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C214A11" w14:textId="77777777" w:rsidR="00F71394" w:rsidRDefault="00F71394" w:rsidP="00B625AB">
      <w:pPr>
        <w:rPr>
          <w:b/>
          <w:bCs/>
        </w:rPr>
      </w:pPr>
      <w:bookmarkStart w:id="0" w:name="_Hlk235426207"/>
    </w:p>
    <w:p w14:paraId="342346BE" w14:textId="3BD38BD1" w:rsidR="00F71394" w:rsidRPr="00F71394" w:rsidRDefault="003E3A0E" w:rsidP="00F71394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bookmarkStart w:id="1" w:name="_Hlk244510484"/>
      <w:r w:rsidRPr="003E3A0E">
        <w:rPr>
          <w:rFonts w:ascii="Times New Roman" w:hAnsi="Times New Roman" w:cs="Times New Roman"/>
          <w:b/>
          <w:bCs/>
          <w:color w:val="EE0000"/>
          <w:sz w:val="28"/>
          <w:szCs w:val="28"/>
        </w:rPr>
        <w:t>Zakładowy Fundusz Świadczeń Socjalnych w 2026 najlepsze praktyki w obliczu kontroli ZUS i PIP + gotowe wzory 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E32CE5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bookmarkEnd w:id="1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0262F241" w14:textId="77777777" w:rsidTr="00E32CE5">
        <w:tc>
          <w:tcPr>
            <w:tcW w:w="1060" w:type="pct"/>
          </w:tcPr>
          <w:p w14:paraId="098AE4A5" w14:textId="6BB661A0" w:rsidR="006C629D" w:rsidRPr="006E3C44" w:rsidRDefault="003E3A0E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36590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521E9E9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</w:t>
            </w:r>
            <w:r w:rsidR="003E3A0E">
              <w:rPr>
                <w:rFonts w:ascii="Times New Roman" w:hAnsi="Times New Roman" w:cs="Times New Roman"/>
                <w:b/>
              </w:rPr>
              <w:t>14.00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1EBC4F9B" w:rsidR="006C629D" w:rsidRPr="003E3A0E" w:rsidRDefault="003E3A0E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3A0E">
              <w:rPr>
                <w:b/>
                <w:bCs/>
              </w:rPr>
              <w:t>Monika Cieślak</w:t>
            </w:r>
          </w:p>
        </w:tc>
      </w:tr>
      <w:tr w:rsidR="006C629D" w:rsidRPr="006C629D" w14:paraId="522A21C1" w14:textId="77777777" w:rsidTr="00E32CE5">
        <w:tc>
          <w:tcPr>
            <w:tcW w:w="1060" w:type="pct"/>
          </w:tcPr>
          <w:p w14:paraId="28F44729" w14:textId="66F67398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0</w:t>
            </w:r>
            <w:r w:rsidR="003E3A0E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36590B">
              <w:rPr>
                <w:rFonts w:ascii="Times New Roman" w:hAnsi="Times New Roman" w:cs="Times New Roman"/>
                <w:b/>
              </w:rPr>
              <w:t>1</w:t>
            </w:r>
            <w:r w:rsidR="003E3A0E">
              <w:rPr>
                <w:rFonts w:ascii="Times New Roman" w:hAnsi="Times New Roman" w:cs="Times New Roman"/>
                <w:b/>
              </w:rPr>
              <w:t>2</w:t>
            </w:r>
            <w:r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360DAECC" w:rsidR="006C629D" w:rsidRPr="006E3C44" w:rsidRDefault="00E32CE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E3A0E">
              <w:rPr>
                <w:rFonts w:ascii="Times New Roman" w:hAnsi="Times New Roman" w:cs="Times New Roman"/>
                <w:b/>
              </w:rPr>
              <w:t>4.00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8391D69" w14:textId="16FBE442" w:rsidR="006C629D" w:rsidRPr="003E3A0E" w:rsidRDefault="003E3A0E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3A0E">
              <w:rPr>
                <w:b/>
                <w:bCs/>
              </w:rPr>
              <w:t>Monika Cieślak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435FEFAC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2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3E3A0E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87ED3CC" w14:textId="77777777" w:rsidR="00B82C92" w:rsidRPr="009072A8" w:rsidRDefault="00B82C92" w:rsidP="00B82C9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br/>
      </w:r>
    </w:p>
    <w:p w14:paraId="428D22DC" w14:textId="6AA0AB59" w:rsidR="00DA79CD" w:rsidRPr="001B192E" w:rsidRDefault="00EF1667" w:rsidP="00B82C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kern w:val="36"/>
          <w:lang w:eastAsia="pl-PL"/>
        </w:rPr>
      </w:pPr>
      <w:r w:rsidRPr="009072A8">
        <w:rPr>
          <w:rFonts w:ascii="Times New Roman" w:hAnsi="Times New Roman" w:cs="Times New Roman"/>
          <w:b/>
          <w:color w:val="FF0000"/>
        </w:rPr>
        <w:t>Wykładowca:</w:t>
      </w:r>
      <w:bookmarkEnd w:id="2"/>
      <w:r w:rsidR="00D35437" w:rsidRPr="009072A8">
        <w:rPr>
          <w:rFonts w:ascii="Times New Roman" w:hAnsi="Times New Roman" w:cs="Times New Roman"/>
          <w:b/>
          <w:color w:val="FF0000"/>
        </w:rPr>
        <w:t xml:space="preserve"> </w:t>
      </w:r>
      <w:r w:rsidR="00B82C92" w:rsidRPr="009072A8">
        <w:rPr>
          <w:rFonts w:ascii="Times New Roman" w:eastAsia="Times New Roman" w:hAnsi="Times New Roman" w:cs="Times New Roman"/>
          <w:b/>
          <w:color w:val="FF0000"/>
          <w:kern w:val="36"/>
          <w:lang w:eastAsia="pl-PL"/>
        </w:rPr>
        <w:t>MONIKA CIEŚLAK</w:t>
      </w:r>
      <w:r w:rsidR="00B82C92" w:rsidRPr="001B192E">
        <w:rPr>
          <w:rFonts w:ascii="Times New Roman" w:eastAsia="Times New Roman" w:hAnsi="Times New Roman" w:cs="Times New Roman"/>
          <w:bCs/>
          <w:color w:val="FF0000"/>
          <w:kern w:val="36"/>
          <w:lang w:eastAsia="pl-PL"/>
        </w:rPr>
        <w:t xml:space="preserve"> </w:t>
      </w:r>
      <w:r w:rsidR="00B82C92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>– prawnik, absolwent Doświadczony praktyk, w tematach związanych z prawem pracy,</w:t>
      </w:r>
      <w:r w:rsidR="001B192E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B82C92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>w szczególności zatrudnianiem i zwalnianiem, płacami, prawem podatkowymi ubezpieczeniami społecznymi. Specjalizuje się w zagadnieniach związanych</w:t>
      </w:r>
      <w:r w:rsidR="00B82C92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B82C92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>z rachubą płac, optymalizacją kosztów zatrudnienia, PPK, opodatkowaniem</w:t>
      </w:r>
      <w:r w:rsidR="001B192E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B82C92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>i oskładkowaniem świadczeń pracowniczych. Współpracuje z kilkoma</w:t>
      </w:r>
      <w:r w:rsidR="001B192E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B82C92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>wydawnictwami prawniczymi i firmami szkoleniowymi. Od 2004 r. działa jako</w:t>
      </w:r>
      <w:r w:rsidR="001B192E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B82C92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>niezależny konsultant, szkoleniowiec, audytor HR. Doradca w zakresie</w:t>
      </w:r>
      <w:r w:rsidR="001B192E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B82C92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>miękkiego i twardego prawa pracy. Autor wielu publikacji prawniczych</w:t>
      </w:r>
      <w:r w:rsidR="001B192E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</w:t>
      </w:r>
      <w:r w:rsidR="00B82C92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>z zakresu prawa pracy i wynagrodzeń.</w:t>
      </w:r>
      <w:r w:rsidR="00DA79CD" w:rsidRPr="001B192E">
        <w:rPr>
          <w:rFonts w:ascii="Times New Roman" w:eastAsia="Times New Roman" w:hAnsi="Times New Roman" w:cs="Times New Roman"/>
          <w:bCs/>
          <w:kern w:val="36"/>
          <w:lang w:eastAsia="pl-PL"/>
        </w:rPr>
        <w:t xml:space="preserve">                             </w:t>
      </w:r>
    </w:p>
    <w:p w14:paraId="488BDF39" w14:textId="57061072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07A6D7D6" w14:textId="77777777" w:rsidR="003E3A0E" w:rsidRPr="00F71394" w:rsidRDefault="003E3A0E" w:rsidP="003E3A0E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3E3A0E">
        <w:rPr>
          <w:rFonts w:ascii="Times New Roman" w:hAnsi="Times New Roman" w:cs="Times New Roman"/>
          <w:b/>
          <w:bCs/>
          <w:color w:val="EE0000"/>
          <w:sz w:val="28"/>
          <w:szCs w:val="28"/>
        </w:rPr>
        <w:t>Zakładowy Fundusz Świadczeń Socjalnych w 2026 najlepsze praktyki w obliczu kontroli ZUS i PIP + gotowe wzory </w:t>
      </w:r>
    </w:p>
    <w:p w14:paraId="46EE743B" w14:textId="77777777" w:rsid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00403E2F" w14:textId="34AF5F79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1/ ZFŚS W 2026 R. – USTAWA, ODPIS I REGULAMIN:</w:t>
      </w:r>
    </w:p>
    <w:p w14:paraId="3B9E3B56" w14:textId="77777777" w:rsidR="003E3A0E" w:rsidRPr="003E3A0E" w:rsidRDefault="003E3A0E" w:rsidP="003E3A0E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obowiązujące przepisy ustawy o ZFŚS wraz z omówieniem zmian obowiązujących od 27 stycznia 2026 r.</w:t>
      </w:r>
    </w:p>
    <w:p w14:paraId="405716CE" w14:textId="77777777" w:rsidR="003E3A0E" w:rsidRPr="003E3A0E" w:rsidRDefault="003E3A0E" w:rsidP="003E3A0E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którzy pracodawcy mają obowiązek tworzenia Funduszu, a którzy mogą utworzyć go dobrowolnie?</w:t>
      </w:r>
    </w:p>
    <w:p w14:paraId="6812A66A" w14:textId="77777777" w:rsidR="003E3A0E" w:rsidRPr="003E3A0E" w:rsidRDefault="003E3A0E" w:rsidP="003E3A0E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kiedy można zrezygnować z ZFŚS oraz jak zgodnie z prawem zwiększać albo zmniejszać odpis?</w:t>
      </w:r>
    </w:p>
    <w:p w14:paraId="2E871896" w14:textId="77777777" w:rsidR="003E3A0E" w:rsidRPr="003E3A0E" w:rsidRDefault="003E3A0E" w:rsidP="003E3A0E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odpis na ZFŚS w 2026 r. – zasady obliczania i przykładowe wyliczenia,</w:t>
      </w:r>
    </w:p>
    <w:p w14:paraId="0FC6F16F" w14:textId="77777777" w:rsidR="003E3A0E" w:rsidRPr="003E3A0E" w:rsidRDefault="003E3A0E" w:rsidP="003E3A0E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rachunek bankowy ZFŚS i terminy przekazywania równowartości odpisów – jakie obowiązki ma pracodawca?</w:t>
      </w:r>
    </w:p>
    <w:p w14:paraId="5E28F8FA" w14:textId="77777777" w:rsidR="003E3A0E" w:rsidRPr="003E3A0E" w:rsidRDefault="003E3A0E" w:rsidP="003E3A0E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korekta Funduszu na koniec roku – kiedy i jak ją przeprowadzić?</w:t>
      </w:r>
    </w:p>
    <w:p w14:paraId="64E47DDD" w14:textId="77777777" w:rsidR="003E3A0E" w:rsidRPr="003E3A0E" w:rsidRDefault="003E3A0E" w:rsidP="003E3A0E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co dzieje się ze środkami niewykorzystanymi do końca roku i czy pracodawca może je „wyzerować”?</w:t>
      </w:r>
    </w:p>
    <w:p w14:paraId="2CBD6878" w14:textId="77777777" w:rsidR="003E3A0E" w:rsidRPr="003E3A0E" w:rsidRDefault="003E3A0E" w:rsidP="003E3A0E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regulamin ZFŚS – co powinien regulować i które zapisy najczęściej powodują problemy?</w:t>
      </w:r>
    </w:p>
    <w:p w14:paraId="795D8D9F" w14:textId="77777777" w:rsidR="003E3A0E" w:rsidRPr="003E3A0E" w:rsidRDefault="003E3A0E" w:rsidP="003E3A0E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 xml:space="preserve">jak ZUS podchodzi do świadczeń </w:t>
      </w:r>
      <w:proofErr w:type="spellStart"/>
      <w:r w:rsidRPr="003E3A0E">
        <w:rPr>
          <w:rFonts w:ascii="Times New Roman" w:eastAsia="Times New Roman" w:hAnsi="Times New Roman" w:cs="Times New Roman"/>
          <w:kern w:val="0"/>
          <w:lang w:eastAsia="pl-PL"/>
        </w:rPr>
        <w:t>kafeteryjnych</w:t>
      </w:r>
      <w:proofErr w:type="spellEnd"/>
      <w:r w:rsidRPr="003E3A0E">
        <w:rPr>
          <w:rFonts w:ascii="Times New Roman" w:eastAsia="Times New Roman" w:hAnsi="Times New Roman" w:cs="Times New Roman"/>
          <w:kern w:val="0"/>
          <w:lang w:eastAsia="pl-PL"/>
        </w:rPr>
        <w:t xml:space="preserve"> i jakie zapisy są ważne w Regulaminie w kontekście kafeterii?</w:t>
      </w:r>
    </w:p>
    <w:p w14:paraId="150EF849" w14:textId="77777777" w:rsidR="003E3A0E" w:rsidRPr="003E3A0E" w:rsidRDefault="003E3A0E" w:rsidP="003E3A0E">
      <w:pPr>
        <w:widowControl/>
        <w:numPr>
          <w:ilvl w:val="0"/>
          <w:numId w:val="3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zmiana regulaminu – kiedy jest konieczna i jak prawidłowo ją przeprowadzić?</w:t>
      </w:r>
    </w:p>
    <w:p w14:paraId="7A57D52B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1699CBDC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2/ KTO DECYDUJE O ZFŚS, A KTO PONOSI ODPOWIEDZIALNOŚĆ?</w:t>
      </w:r>
    </w:p>
    <w:p w14:paraId="252E6681" w14:textId="77777777" w:rsidR="003E3A0E" w:rsidRPr="003E3A0E" w:rsidRDefault="003E3A0E" w:rsidP="003E3A0E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kto administruje Funduszem, a kto podejmuje decyzje o przyznaniu świadczeń?</w:t>
      </w:r>
    </w:p>
    <w:p w14:paraId="001F2375" w14:textId="77777777" w:rsidR="003E3A0E" w:rsidRPr="003E3A0E" w:rsidRDefault="003E3A0E" w:rsidP="003E3A0E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rola pracodawcy, zarządu, HR/kadr, komisji socjalnej i związków zawodowych,</w:t>
      </w:r>
    </w:p>
    <w:p w14:paraId="459FE2A5" w14:textId="77777777" w:rsidR="003E3A0E" w:rsidRPr="003E3A0E" w:rsidRDefault="003E3A0E" w:rsidP="003E3A0E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czy komisja socjalna jest „właścicielem” Funduszu i jakie uprawnienia można jej powierzyć?</w:t>
      </w:r>
    </w:p>
    <w:p w14:paraId="21C6B50D" w14:textId="77777777" w:rsidR="003E3A0E" w:rsidRPr="003E3A0E" w:rsidRDefault="003E3A0E" w:rsidP="003E3A0E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co wymaga uzgodnienia i czego pracodawca nie może jednostronnie zmienić w zakresie działalności socjalnej?</w:t>
      </w:r>
    </w:p>
    <w:p w14:paraId="5F1C852B" w14:textId="77777777" w:rsidR="003E3A0E" w:rsidRPr="003E3A0E" w:rsidRDefault="003E3A0E" w:rsidP="003E3A0E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nowe zasady reprezentacji pracowników od 27 stycznia 2026 r. – co najmniej dwóch przedstawicieli załogi, sposób ich wyboru i dokumentowanie wyboru,</w:t>
      </w:r>
    </w:p>
    <w:p w14:paraId="642DAD78" w14:textId="77777777" w:rsidR="003E3A0E" w:rsidRPr="003E3A0E" w:rsidRDefault="003E3A0E" w:rsidP="003E3A0E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co z regulaminami i innymi uzgodnieniami dokonanymi przed 27 stycznia 2026 r. z jednym przedstawicielem pracowników?</w:t>
      </w:r>
    </w:p>
    <w:p w14:paraId="4764AF2F" w14:textId="77777777" w:rsidR="003E3A0E" w:rsidRPr="003E3A0E" w:rsidRDefault="003E3A0E" w:rsidP="003E3A0E">
      <w:pPr>
        <w:widowControl/>
        <w:numPr>
          <w:ilvl w:val="0"/>
          <w:numId w:val="38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co zrobić, gdy zmienia się sposób finansowania albo rodzaj świadczenia?</w:t>
      </w:r>
    </w:p>
    <w:p w14:paraId="7CA168B3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573A97EF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3/ OSOBY UPRAWNIONE – ETAT, URLOPY, EMERYCI, ZLECENIE I B2B</w:t>
      </w:r>
    </w:p>
    <w:p w14:paraId="7DE37DDE" w14:textId="77777777" w:rsidR="003E3A0E" w:rsidRPr="003E3A0E" w:rsidRDefault="003E3A0E" w:rsidP="003E3A0E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pracownicy na urlopach macierzyńskich, rodzicielskich, wychowawczych i bezpłatnych,</w:t>
      </w:r>
    </w:p>
    <w:p w14:paraId="1B60A9E2" w14:textId="77777777" w:rsidR="003E3A0E" w:rsidRPr="003E3A0E" w:rsidRDefault="003E3A0E" w:rsidP="003E3A0E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pracownicy długotrwale niezdolni do pracy i pobierający świadczenie rehabilitacyjne,</w:t>
      </w:r>
    </w:p>
    <w:p w14:paraId="6661FCDF" w14:textId="77777777" w:rsidR="003E3A0E" w:rsidRPr="003E3A0E" w:rsidRDefault="003E3A0E" w:rsidP="003E3A0E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emeryci i renciści – byli pracownicy: u którego pracodawcy są osobami uprawnionymi i co w przypadku podjęcia kolejnego zatrudnienia?</w:t>
      </w:r>
    </w:p>
    <w:p w14:paraId="582ED293" w14:textId="77777777" w:rsidR="003E3A0E" w:rsidRPr="003E3A0E" w:rsidRDefault="003E3A0E" w:rsidP="003E3A0E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członkowie rodzin – kogo można objąć uprawnieniem do korzystania z ZFŚS i jak opisać tę grupę w regulaminie?</w:t>
      </w:r>
    </w:p>
    <w:p w14:paraId="175129E5" w14:textId="77777777" w:rsidR="003E3A0E" w:rsidRPr="003E3A0E" w:rsidRDefault="003E3A0E" w:rsidP="003E3A0E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zatrudnienie na część etatu – czy wymiar etatu może wpływać na prawo do świadczenia lub jego wysokość?</w:t>
      </w:r>
    </w:p>
    <w:p w14:paraId="1FC0FD87" w14:textId="77777777" w:rsidR="003E3A0E" w:rsidRPr="003E3A0E" w:rsidRDefault="003E3A0E" w:rsidP="003E3A0E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lastRenderedPageBreak/>
        <w:t>zatrudnienie w kilku spółkach albo na różnych podstawach – jakie dochody uwzględniać przy ocenie sytuacji socjalnej?</w:t>
      </w:r>
    </w:p>
    <w:p w14:paraId="49CAD485" w14:textId="77777777" w:rsidR="003E3A0E" w:rsidRPr="003E3A0E" w:rsidRDefault="003E3A0E" w:rsidP="003E3A0E">
      <w:pPr>
        <w:widowControl/>
        <w:numPr>
          <w:ilvl w:val="0"/>
          <w:numId w:val="39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zleceniobiorcy, osoby współpracujące w modelu B2B i inne osoby niebędące pracownikami – kogo można objąć prawem do korzystania z ZFŚS, jak zrobić to w regulaminie i jakie są konsekwencje?</w:t>
      </w:r>
    </w:p>
    <w:p w14:paraId="0547E02A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ind w:left="720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316F69AD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4/ KRYTERIUM SOCJALNE – JAK JE USTALIĆ I UDOKUMENTOWAĆ?</w:t>
      </w:r>
    </w:p>
    <w:p w14:paraId="1A35D117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zakres stosowania kryterium socjalnego – do jakich świadczeń należy je stosować?</w:t>
      </w:r>
    </w:p>
    <w:p w14:paraId="1DA31E86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świadczenia indywidualne a świadczenia adresowane do ogółu uprawnionych – kiedy indywidualizacja według kryterium socjalnego jest konieczna, a kiedy charakter świadczenia uzasadnia inne podejście?</w:t>
      </w:r>
    </w:p>
    <w:p w14:paraId="15D6B2E1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czy prawidłowe zróżnicowanie jednego świadczenia pozwala finansować pozostałe świadczenia wszystkim po równo?</w:t>
      </w:r>
    </w:p>
    <w:p w14:paraId="68991E0E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sytuacja życiowa, rodzinna i materialna – co należy brać pod uwagę?</w:t>
      </w:r>
    </w:p>
    <w:p w14:paraId="5522E164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czy ustawa narzuca jedną metodę badania sytuacji życiowej, rodzinnej i materialnej?</w:t>
      </w:r>
    </w:p>
    <w:p w14:paraId="362D9F28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dochód czy przychód, brutto czy netto i z jakiego okresu?</w:t>
      </w:r>
    </w:p>
    <w:p w14:paraId="0F3F959B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czy pracodawca może samodzielnie zdefiniować w regulaminie dochód na potrzeby ZFŚS?</w:t>
      </w:r>
    </w:p>
    <w:p w14:paraId="155B0725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dochód na członka gospodarstwa domowego – kogo uwzględniać?</w:t>
      </w:r>
    </w:p>
    <w:p w14:paraId="602DD3E2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800+, alimenty, najem, działalność gospodarcza, ryczałt i inne źródła – jak uregulować je w definicji dochodu?</w:t>
      </w:r>
    </w:p>
    <w:p w14:paraId="59265CD7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jak często należy badać sytuację socjalną – raz w roku czy przed każdym świadczeniem?</w:t>
      </w:r>
    </w:p>
    <w:p w14:paraId="2FC498D8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co zrobić, gdy sytuacja rodzinna lub materialna pracownika zmieni się w ciągu roku?</w:t>
      </w:r>
    </w:p>
    <w:p w14:paraId="24287029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czy staż pracy, stanowisko albo wymiar etatu mogą zastąpić kryterium socjalne?</w:t>
      </w:r>
    </w:p>
    <w:p w14:paraId="3E6398A1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grupy dochodowe – jak je tworzyć i jak różnicować poziom dofinansowania?</w:t>
      </w:r>
    </w:p>
    <w:p w14:paraId="0DE33A20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czy symboliczne różnicowanie świadczeń – np. o 10, 20 lub 50 zł – rzeczywiście oznacza zastosowanie kryterium socjalnego?</w:t>
      </w:r>
    </w:p>
    <w:p w14:paraId="613984BC" w14:textId="77777777" w:rsidR="003E3A0E" w:rsidRPr="003E3A0E" w:rsidRDefault="003E3A0E" w:rsidP="003E3A0E">
      <w:pPr>
        <w:widowControl/>
        <w:numPr>
          <w:ilvl w:val="0"/>
          <w:numId w:val="40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pracownik odmawia podania danych – jakie rozwiązanie można przewidzieć w regulaminie?</w:t>
      </w:r>
    </w:p>
    <w:p w14:paraId="76A61974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5/ OŚWIADCZENIA O SYTUACJI SOCJALNEJ, RODO I DIGITALIZACJA ZFŚS</w:t>
      </w:r>
    </w:p>
    <w:p w14:paraId="5D2B6C54" w14:textId="77777777" w:rsidR="003E3A0E" w:rsidRPr="003E3A0E" w:rsidRDefault="003E3A0E" w:rsidP="003E3A0E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oświadczenie o sytuacji socjalnej – forma a postać: czy oznaczają to samo?</w:t>
      </w:r>
    </w:p>
    <w:p w14:paraId="65E7AFA6" w14:textId="77777777" w:rsidR="003E3A0E" w:rsidRPr="003E3A0E" w:rsidRDefault="003E3A0E" w:rsidP="003E3A0E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elektroniczne wnioski i oświadczenia – jak wykazać, kto, kiedy i jakiej treści dokument złożył?</w:t>
      </w:r>
    </w:p>
    <w:p w14:paraId="044A6B0B" w14:textId="77777777" w:rsidR="003E3A0E" w:rsidRPr="003E3A0E" w:rsidRDefault="003E3A0E" w:rsidP="003E3A0E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kalkulator dochodu/przychodu na członka rodziny – jakie dane powinien przetwarzać system, a jakie powinien widzieć pracodawca?</w:t>
      </w:r>
    </w:p>
    <w:p w14:paraId="35F94283" w14:textId="77777777" w:rsidR="003E3A0E" w:rsidRPr="003E3A0E" w:rsidRDefault="003E3A0E" w:rsidP="003E3A0E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minimalizacja danych a dostęp do informacji o sytuacji rodzinnej i materialnej,</w:t>
      </w:r>
    </w:p>
    <w:p w14:paraId="36797A4D" w14:textId="77777777" w:rsidR="003E3A0E" w:rsidRPr="003E3A0E" w:rsidRDefault="003E3A0E" w:rsidP="003E3A0E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czy można żądać PIT, zaświadczeń oraz dokumentów dotyczących małżonka lub innych członków gospodarstwa domowego?</w:t>
      </w:r>
    </w:p>
    <w:p w14:paraId="6D55A639" w14:textId="77777777" w:rsidR="003E3A0E" w:rsidRPr="003E3A0E" w:rsidRDefault="003E3A0E" w:rsidP="003E3A0E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weryfikacja danych – kiedy oświadczenie wystarcza, a kiedy można żądać dokumentów?</w:t>
      </w:r>
    </w:p>
    <w:p w14:paraId="09D6D923" w14:textId="77777777" w:rsidR="003E3A0E" w:rsidRPr="003E3A0E" w:rsidRDefault="003E3A0E" w:rsidP="003E3A0E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coroczny przegląd danych osobowych – jak go przeprowadzić i udokumentować oraz które dane należy usunąć?</w:t>
      </w:r>
    </w:p>
    <w:p w14:paraId="1254D415" w14:textId="77777777" w:rsidR="003E3A0E" w:rsidRPr="003E3A0E" w:rsidRDefault="003E3A0E" w:rsidP="003E3A0E">
      <w:pPr>
        <w:widowControl/>
        <w:numPr>
          <w:ilvl w:val="0"/>
          <w:numId w:val="41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upoważnienia do przetwarzania danych i poufność informacji w komisji socjalnej.</w:t>
      </w:r>
    </w:p>
    <w:p w14:paraId="5B58DE3A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6/ CO MOŻNA – A CZEGO NIE NALEŻY – FINANSOWAĆ Z ZFŚS?</w:t>
      </w:r>
    </w:p>
    <w:p w14:paraId="7B52448A" w14:textId="77777777" w:rsidR="003E3A0E" w:rsidRPr="003E3A0E" w:rsidRDefault="003E3A0E" w:rsidP="003E3A0E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wypoczynek i „wczasy pod gruszą” – czy wymagane jest 14 kolejnych dni urlopu?</w:t>
      </w:r>
    </w:p>
    <w:p w14:paraId="1E1C4A6F" w14:textId="77777777" w:rsidR="003E3A0E" w:rsidRPr="003E3A0E" w:rsidRDefault="003E3A0E" w:rsidP="003E3A0E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wypoczynek dzieci, żłobek i przedszkole,</w:t>
      </w:r>
    </w:p>
    <w:p w14:paraId="3E60582B" w14:textId="77777777" w:rsidR="003E3A0E" w:rsidRPr="003E3A0E" w:rsidRDefault="003E3A0E" w:rsidP="003E3A0E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zapomogi socjalne („zwykłe”) i zapomogi związane ze zdarzeniami losowymi – różnice w zasadach przyznawania i opodatkowaniu,</w:t>
      </w:r>
    </w:p>
    <w:p w14:paraId="11234D47" w14:textId="77777777" w:rsidR="003E3A0E" w:rsidRPr="003E3A0E" w:rsidRDefault="003E3A0E" w:rsidP="003E3A0E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integracja, wycieczki i imprezy – kiedy można finansować je z Funduszu i jak podchodzić do kryterium socjalnego?</w:t>
      </w:r>
    </w:p>
    <w:p w14:paraId="1258669A" w14:textId="77777777" w:rsidR="003E3A0E" w:rsidRPr="003E3A0E" w:rsidRDefault="003E3A0E" w:rsidP="003E3A0E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sport, rekreacja, kultura i rozrywka,</w:t>
      </w:r>
    </w:p>
    <w:p w14:paraId="6464D232" w14:textId="77777777" w:rsidR="003E3A0E" w:rsidRPr="003E3A0E" w:rsidRDefault="003E3A0E" w:rsidP="003E3A0E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lastRenderedPageBreak/>
        <w:t>masaże, zabiegi, relaks i inne – gdzie przebiega granica działalności sportowo-rekreacyjnej?</w:t>
      </w:r>
    </w:p>
    <w:p w14:paraId="0AE0C779" w14:textId="77777777" w:rsidR="003E3A0E" w:rsidRPr="003E3A0E" w:rsidRDefault="003E3A0E" w:rsidP="003E3A0E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hobby i rozwój zainteresowań – które wydatki mieszczą się w działalności socjalnej?</w:t>
      </w:r>
    </w:p>
    <w:p w14:paraId="6C51115F" w14:textId="77777777" w:rsidR="003E3A0E" w:rsidRPr="003E3A0E" w:rsidRDefault="003E3A0E" w:rsidP="003E3A0E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świadczenia związane z pracą, szkolenia zawodowe, nagrody i prezenty – czy mogą być finansowane z ZFŚS?</w:t>
      </w:r>
    </w:p>
    <w:p w14:paraId="7D144DFD" w14:textId="77777777" w:rsidR="003E3A0E" w:rsidRPr="003E3A0E" w:rsidRDefault="003E3A0E" w:rsidP="003E3A0E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karty, punkty, bony i vouchery – jak prawidłowo finansować je z Funduszu?</w:t>
      </w:r>
    </w:p>
    <w:p w14:paraId="0F00D315" w14:textId="77777777" w:rsidR="003E3A0E" w:rsidRPr="003E3A0E" w:rsidRDefault="003E3A0E" w:rsidP="003E3A0E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zakupy w sklepach jako „zapomoga” – kiedy taka konstrukcja może zostać zakwestionowana?</w:t>
      </w:r>
    </w:p>
    <w:p w14:paraId="2DAE7CF6" w14:textId="77777777" w:rsidR="003E3A0E" w:rsidRPr="003E3A0E" w:rsidRDefault="003E3A0E" w:rsidP="003E3A0E">
      <w:pPr>
        <w:widowControl/>
        <w:numPr>
          <w:ilvl w:val="0"/>
          <w:numId w:val="42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pożyczki mieszkaniowe – cele mieszkaniowe, oprocentowanie, zabezpieczenie, spłata, rozwiązanie stosunku pracy, umorzenie pożyczki i skutki podatkowe.</w:t>
      </w:r>
    </w:p>
    <w:p w14:paraId="19FCA2EA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7/ KARTY, VOUCHERY, PUNKTY I SYSTEMY KAFETERYJNE</w:t>
      </w:r>
    </w:p>
    <w:p w14:paraId="0C02B1AB" w14:textId="77777777" w:rsidR="003E3A0E" w:rsidRPr="003E3A0E" w:rsidRDefault="003E3A0E" w:rsidP="003E3A0E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kiedy pracownik otrzymuje świadczenie, a kiedy powstaje przychód podatkowy – przy przyznaniu punktów, zasileniu konta czy ich wykorzystaniu?</w:t>
      </w:r>
    </w:p>
    <w:p w14:paraId="5E66AB9C" w14:textId="77777777" w:rsidR="003E3A0E" w:rsidRPr="003E3A0E" w:rsidRDefault="003E3A0E" w:rsidP="003E3A0E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czy możliwe jest rozliczanie świadczeń „z dołu” i jak wpływa to na rozliczenia podatkowe?</w:t>
      </w:r>
    </w:p>
    <w:p w14:paraId="23D26C3F" w14:textId="77777777" w:rsidR="003E3A0E" w:rsidRPr="003E3A0E" w:rsidRDefault="003E3A0E" w:rsidP="003E3A0E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czy pracodawca musi kontrolować sposób wykorzystania środków z ZFŚS, gdy dokonuje przelewu albo zasila platformę?</w:t>
      </w:r>
    </w:p>
    <w:p w14:paraId="5A8F67EE" w14:textId="77777777" w:rsidR="003E3A0E" w:rsidRPr="003E3A0E" w:rsidRDefault="003E3A0E" w:rsidP="003E3A0E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przelew na konto pracownika a ograniczony katalog wydatków – kiedy brak kontroli celu wydatkowania może stać się problemem?</w:t>
      </w:r>
    </w:p>
    <w:p w14:paraId="4A92F465" w14:textId="77777777" w:rsidR="003E3A0E" w:rsidRPr="003E3A0E" w:rsidRDefault="003E3A0E" w:rsidP="003E3A0E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paragony, raporty systemowe i historia transakcji – kiedy są potrzebne, a kiedy nie są konieczne?</w:t>
      </w:r>
    </w:p>
    <w:p w14:paraId="02B6A5DB" w14:textId="77777777" w:rsidR="003E3A0E" w:rsidRPr="003E3A0E" w:rsidRDefault="003E3A0E" w:rsidP="003E3A0E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jak dokumentować spełnienie warunków zwolnienia podatkowego i wyłączenia z podstawy wymiaru składek?</w:t>
      </w:r>
    </w:p>
    <w:p w14:paraId="340569E6" w14:textId="77777777" w:rsidR="003E3A0E" w:rsidRPr="003E3A0E" w:rsidRDefault="003E3A0E" w:rsidP="003E3A0E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jak kontrolować wykorzystanie limitów zwolnień podatkowych, jeżeli świadczenia są realizowane na kilka sposobów?</w:t>
      </w:r>
    </w:p>
    <w:p w14:paraId="4EBC5DE5" w14:textId="77777777" w:rsidR="003E3A0E" w:rsidRPr="003E3A0E" w:rsidRDefault="003E3A0E" w:rsidP="003E3A0E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świadczenie abonamentowe lub ryczałtowe dostępne dla wszystkich – jak oceniać je z perspektywy kryterium socjalnego i przychodu podatkowego?</w:t>
      </w:r>
    </w:p>
    <w:p w14:paraId="2B6AF3A8" w14:textId="77777777" w:rsidR="003E3A0E" w:rsidRPr="003E3A0E" w:rsidRDefault="003E3A0E" w:rsidP="003E3A0E">
      <w:pPr>
        <w:widowControl/>
        <w:numPr>
          <w:ilvl w:val="0"/>
          <w:numId w:val="43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kiedy zmiana zasad, katalogu wydatków lub wysokości dofinansowania wymaga zmiany regulaminu?</w:t>
      </w:r>
    </w:p>
    <w:p w14:paraId="4112493A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8/ PIT I ZUS – KIEDY ŚWIADCZENIE JEST BEZ PODATKU I SKŁADEK?</w:t>
      </w:r>
    </w:p>
    <w:p w14:paraId="758FFDB3" w14:textId="77777777" w:rsidR="003E3A0E" w:rsidRPr="003E3A0E" w:rsidRDefault="003E3A0E" w:rsidP="003E3A0E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zwolnienia podatkowe – warunki zastosowania i aktualne limity,</w:t>
      </w:r>
    </w:p>
    <w:p w14:paraId="3004AEBE" w14:textId="77777777" w:rsidR="003E3A0E" w:rsidRPr="003E3A0E" w:rsidRDefault="003E3A0E" w:rsidP="003E3A0E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świadczenia pieniężne i rzeczowe, karty, bony oraz vouchery – najważniejsze różnice podatkowe,</w:t>
      </w:r>
    </w:p>
    <w:p w14:paraId="3EB08C76" w14:textId="77777777" w:rsidR="003E3A0E" w:rsidRPr="003E3A0E" w:rsidRDefault="003E3A0E" w:rsidP="003E3A0E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wypoczynek dzieci – zasady opodatkowania i zwolnienia,</w:t>
      </w:r>
    </w:p>
    <w:p w14:paraId="160951C1" w14:textId="77777777" w:rsidR="003E3A0E" w:rsidRPr="003E3A0E" w:rsidRDefault="003E3A0E" w:rsidP="003E3A0E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zapomogi – szczególne zwolnienia podatkowe,</w:t>
      </w:r>
    </w:p>
    <w:p w14:paraId="7E920624" w14:textId="77777777" w:rsidR="003E3A0E" w:rsidRPr="003E3A0E" w:rsidRDefault="003E3A0E" w:rsidP="003E3A0E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świadczenia dla emerytów i rencistów – źródło przychodu, zasady opodatkowania i dostępne zwolnienia,</w:t>
      </w:r>
    </w:p>
    <w:p w14:paraId="430299A6" w14:textId="77777777" w:rsidR="003E3A0E" w:rsidRPr="003E3A0E" w:rsidRDefault="003E3A0E" w:rsidP="003E3A0E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kiedy świadczenie finansowane z ZFŚS jest wyłączone z podstawy wymiaru składek?</w:t>
      </w:r>
    </w:p>
    <w:p w14:paraId="55CD57D6" w14:textId="77777777" w:rsidR="003E3A0E" w:rsidRPr="003E3A0E" w:rsidRDefault="003E3A0E" w:rsidP="003E3A0E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czy samo finansowanie ze środków ZFŚS wystarczy do zastosowania wyłączenia składkowego?</w:t>
      </w:r>
    </w:p>
    <w:p w14:paraId="41AF811D" w14:textId="77777777" w:rsidR="003E3A0E" w:rsidRPr="003E3A0E" w:rsidRDefault="003E3A0E" w:rsidP="003E3A0E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jak monitorować limity podatkowe, gdy pracownik otrzymuje kilka rodzajów świadczeń?</w:t>
      </w:r>
    </w:p>
    <w:p w14:paraId="04F8FD3F" w14:textId="77777777" w:rsidR="003E3A0E" w:rsidRPr="003E3A0E" w:rsidRDefault="003E3A0E" w:rsidP="003E3A0E">
      <w:pPr>
        <w:widowControl/>
        <w:numPr>
          <w:ilvl w:val="0"/>
          <w:numId w:val="44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jak postępować, gdy po wypłacie świadczenia okaże się, że warunki zwolnienia nie zostały spełnione?</w:t>
      </w:r>
    </w:p>
    <w:p w14:paraId="5F1806D8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9/ POTRĄCENIA Z ZFŚS</w:t>
      </w:r>
    </w:p>
    <w:p w14:paraId="37CB65B6" w14:textId="77777777" w:rsidR="003E3A0E" w:rsidRPr="003E3A0E" w:rsidRDefault="003E3A0E" w:rsidP="003E3A0E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egzekucja komornicza a świadczenia z ZFŚS</w:t>
      </w:r>
    </w:p>
    <w:p w14:paraId="1109B769" w14:textId="77777777" w:rsidR="003E3A0E" w:rsidRPr="003E3A0E" w:rsidRDefault="003E3A0E" w:rsidP="003E3A0E">
      <w:pPr>
        <w:widowControl/>
        <w:numPr>
          <w:ilvl w:val="0"/>
          <w:numId w:val="45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upadłość konsumencka a świadczenia z ZFŚS</w:t>
      </w:r>
    </w:p>
    <w:p w14:paraId="3CCDE4C7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10/ KONTROLA ZFŚS – CO MOŻE SPRAWDZAĆ PIP, ZUS I ORGAN PODATKOWY?</w:t>
      </w:r>
    </w:p>
    <w:p w14:paraId="41CE7185" w14:textId="77777777" w:rsidR="003E3A0E" w:rsidRPr="003E3A0E" w:rsidRDefault="003E3A0E" w:rsidP="003E3A0E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PIP – gospodarowanie środkami Funduszu, regulamin i zgodność praktyki z ustawą o ZFŚS,</w:t>
      </w:r>
    </w:p>
    <w:p w14:paraId="27E5E33E" w14:textId="77777777" w:rsidR="003E3A0E" w:rsidRPr="003E3A0E" w:rsidRDefault="003E3A0E" w:rsidP="003E3A0E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ZUS – prawidłowość wyłączenia świadczeń z podstawy wymiaru składek,</w:t>
      </w:r>
    </w:p>
    <w:p w14:paraId="394B98E4" w14:textId="77777777" w:rsidR="003E3A0E" w:rsidRPr="003E3A0E" w:rsidRDefault="003E3A0E" w:rsidP="003E3A0E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organ podatkowy – powstanie przychodu, warunki zwolnień i prawidłowość rozliczeń PIT,</w:t>
      </w:r>
    </w:p>
    <w:p w14:paraId="243534BA" w14:textId="77777777" w:rsidR="003E3A0E" w:rsidRPr="003E3A0E" w:rsidRDefault="003E3A0E" w:rsidP="003E3A0E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 xml:space="preserve">najnowsze i najbardziej kontrowersyjne stanowiska ZUS dotyczące kart, punktów i systemów </w:t>
      </w:r>
      <w:proofErr w:type="spellStart"/>
      <w:r w:rsidRPr="003E3A0E">
        <w:rPr>
          <w:rFonts w:ascii="Times New Roman" w:eastAsia="Times New Roman" w:hAnsi="Times New Roman" w:cs="Times New Roman"/>
          <w:kern w:val="0"/>
          <w:lang w:eastAsia="pl-PL"/>
        </w:rPr>
        <w:t>kafeteryjnych</w:t>
      </w:r>
      <w:proofErr w:type="spellEnd"/>
      <w:r w:rsidRPr="003E3A0E">
        <w:rPr>
          <w:rFonts w:ascii="Times New Roman" w:eastAsia="Times New Roman" w:hAnsi="Times New Roman" w:cs="Times New Roman"/>
          <w:kern w:val="0"/>
          <w:lang w:eastAsia="pl-PL"/>
        </w:rPr>
        <w:t>,</w:t>
      </w:r>
    </w:p>
    <w:p w14:paraId="28348B81" w14:textId="77777777" w:rsidR="003E3A0E" w:rsidRPr="003E3A0E" w:rsidRDefault="003E3A0E" w:rsidP="003E3A0E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interpretacje podatkowe dotyczące przychodu oraz zwolnień podatkowych,</w:t>
      </w:r>
    </w:p>
    <w:p w14:paraId="02D895BB" w14:textId="77777777" w:rsidR="003E3A0E" w:rsidRPr="003E3A0E" w:rsidRDefault="003E3A0E" w:rsidP="003E3A0E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co może być przedmiotem kontroli: regulamin, oświadczenia, wnioski, decyzje, umowy, przelewy, raporty i dokumentacja elektroniczna?</w:t>
      </w:r>
    </w:p>
    <w:p w14:paraId="49F4CD72" w14:textId="77777777" w:rsidR="003E3A0E" w:rsidRPr="003E3A0E" w:rsidRDefault="003E3A0E" w:rsidP="003E3A0E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jak wykazać prawidłowe zastosowanie kryterium socjalnego?</w:t>
      </w:r>
    </w:p>
    <w:p w14:paraId="4F7A7631" w14:textId="77777777" w:rsidR="003E3A0E" w:rsidRPr="003E3A0E" w:rsidRDefault="003E3A0E" w:rsidP="003E3A0E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lastRenderedPageBreak/>
        <w:t>jak dokumentować świadczenia realizowane elektronicznie?</w:t>
      </w:r>
    </w:p>
    <w:p w14:paraId="2815163C" w14:textId="77777777" w:rsidR="003E3A0E" w:rsidRPr="003E3A0E" w:rsidRDefault="003E3A0E" w:rsidP="003E3A0E">
      <w:pPr>
        <w:widowControl/>
        <w:numPr>
          <w:ilvl w:val="0"/>
          <w:numId w:val="46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nieprawidłowe wydatkowanie środków – możliwe konsekwencje składkowe, podatkowe oraz wynikające z ustawy o ZFŚS.</w:t>
      </w:r>
    </w:p>
    <w:p w14:paraId="4C02CCDE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ind w:left="720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227A4F05" w14:textId="77777777" w:rsidR="003E3A0E" w:rsidRPr="003E3A0E" w:rsidRDefault="003E3A0E" w:rsidP="003E3A0E">
      <w:pPr>
        <w:widowControl/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11/CASE STUDY – PYTANIA, KTÓRE ROZSTRZYGNIEMY NA SZKOLENIU</w:t>
      </w:r>
    </w:p>
    <w:p w14:paraId="49363BA5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Pracodawca różnicuje dofinansowanie według stażu pracy zamiast sytuacji socjalnej – czy może tak zrobić?</w:t>
      </w:r>
    </w:p>
    <w:p w14:paraId="409B180F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„Wczasy pod gruszą” są zróżnicowane dochodowo, ale vouchery dla dzieci mają jednakową wartość – czy prawidłowe zastosowanie kryterium do jednego świadczenia „ratuje” inne świadczenie wypłacane wszystkim po równo?</w:t>
      </w:r>
    </w:p>
    <w:p w14:paraId="18F6DF9A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 xml:space="preserve">Pracodawca chce na święta rozszerzyć możliwość wykorzystania środków na platformie </w:t>
      </w:r>
      <w:proofErr w:type="spellStart"/>
      <w:r w:rsidRPr="003E3A0E">
        <w:rPr>
          <w:rFonts w:ascii="Times New Roman" w:eastAsia="Times New Roman" w:hAnsi="Times New Roman" w:cs="Times New Roman"/>
          <w:kern w:val="0"/>
          <w:lang w:eastAsia="pl-PL"/>
        </w:rPr>
        <w:t>kafeteryjnej</w:t>
      </w:r>
      <w:proofErr w:type="spellEnd"/>
      <w:r w:rsidRPr="003E3A0E">
        <w:rPr>
          <w:rFonts w:ascii="Times New Roman" w:eastAsia="Times New Roman" w:hAnsi="Times New Roman" w:cs="Times New Roman"/>
          <w:kern w:val="0"/>
          <w:lang w:eastAsia="pl-PL"/>
        </w:rPr>
        <w:t xml:space="preserve"> o kategorię „Sklepy” – jakie wiąże się z tym ryzyko?</w:t>
      </w:r>
    </w:p>
    <w:p w14:paraId="51ECDCDA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Pracodawca finansuje benefit w modelu ryczałtowym, w jednakowej wysokości dla wszystkich – czy kryterium socjalne wyklucza taki model?</w:t>
      </w:r>
    </w:p>
    <w:p w14:paraId="06E18319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Pracownik jest zatrudniony w kilku spółkach lub uzyskuje dochody z różnych źródeł – jak podejść do oceny jego sytuacji socjalnej?</w:t>
      </w:r>
    </w:p>
    <w:p w14:paraId="146EF8C7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System przyznaje punkty dziś, ale pracownik wykorzystuje je dopiero za kilka miesięcy – kiedy pracownik otrzymuje świadczenie, kiedy powstaje przychód i kiedy je rozliczyć?</w:t>
      </w:r>
    </w:p>
    <w:p w14:paraId="004AA198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Pracodawca przelewa pieniądze na konto pracownika i nie wie, na co zostały wydane – czy i kiedy powinien kontrolować sposób wykorzystania środków?</w:t>
      </w:r>
    </w:p>
    <w:p w14:paraId="4A25F9A4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Regulamin nie przewiduje nowego rodzaju świadczenia – czy można uruchomić je przed zmianą regulaminu?</w:t>
      </w:r>
    </w:p>
    <w:p w14:paraId="2DE6F5FA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Pracownik nie składa oświadczenia o sytuacji socjalnej – czy można odmówić świadczenia albo przyznać je w najniższej wysokości?</w:t>
      </w:r>
    </w:p>
    <w:p w14:paraId="1077412E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Impreza integracyjna jest dostępna dla wszystkich – czy trzeba różnicować jej wartość według dochodu?</w:t>
      </w:r>
    </w:p>
    <w:p w14:paraId="4A0C2E85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Pracodawca zebrał oświadczenia o dochodach w styczniu, a świadczenie świąteczne przyznaje w grudniu – czy może opierać się na danych sprzed niemal roku?</w:t>
      </w:r>
    </w:p>
    <w:p w14:paraId="50616F9E" w14:textId="77777777" w:rsidR="003E3A0E" w:rsidRPr="003E3A0E" w:rsidRDefault="003E3A0E" w:rsidP="003E3A0E">
      <w:pPr>
        <w:widowControl/>
        <w:numPr>
          <w:ilvl w:val="0"/>
          <w:numId w:val="47"/>
        </w:num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3E3A0E">
        <w:rPr>
          <w:rFonts w:ascii="Times New Roman" w:eastAsia="Times New Roman" w:hAnsi="Times New Roman" w:cs="Times New Roman"/>
          <w:kern w:val="0"/>
          <w:lang w:eastAsia="pl-PL"/>
        </w:rPr>
        <w:t>Kontrola ZUS po dwóch latach kwestionuje zastosowane kryterium socjalne – jakie dokumenty powinien mieć pracodawca, aby obronić wyłączenie świadczeń z podstawy wymiaru składek?</w:t>
      </w:r>
    </w:p>
    <w:p w14:paraId="6813D1D3" w14:textId="77777777" w:rsidR="00B82C92" w:rsidRPr="00B82C92" w:rsidRDefault="00B82C92" w:rsidP="00B82C92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color w:val="4472C4" w:themeColor="accent1"/>
          <w:kern w:val="0"/>
          <w:lang w:eastAsia="pl-PL"/>
        </w:rPr>
      </w:pPr>
      <w:r w:rsidRPr="00B82C92">
        <w:rPr>
          <w:rFonts w:ascii="Times New Roman" w:eastAsia="Times New Roman" w:hAnsi="Times New Roman" w:cs="Times New Roman"/>
          <w:color w:val="4472C4" w:themeColor="accent1"/>
          <w:kern w:val="0"/>
          <w:lang w:eastAsia="pl-PL"/>
        </w:rPr>
        <w:t>W CENIE SZKOLENIA – GOTOWE NARZĘDZIA DO WYKORZYSTANIA W FIRMIE</w:t>
      </w:r>
    </w:p>
    <w:p w14:paraId="5B6568A3" w14:textId="77777777" w:rsidR="00B82C92" w:rsidRPr="00B82C92" w:rsidRDefault="00B82C92" w:rsidP="00B82C92">
      <w:pPr>
        <w:widowControl/>
        <w:numPr>
          <w:ilvl w:val="0"/>
          <w:numId w:val="4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B82C92">
        <w:rPr>
          <w:rFonts w:ascii="Times New Roman" w:eastAsia="Times New Roman" w:hAnsi="Times New Roman" w:cs="Times New Roman"/>
          <w:kern w:val="0"/>
          <w:lang w:eastAsia="pl-PL"/>
        </w:rPr>
        <w:t>wzory regulaminów ZFŚS do dostosowania do potrzeb pracodawcy,</w:t>
      </w:r>
    </w:p>
    <w:p w14:paraId="5C6C1F03" w14:textId="77777777" w:rsidR="00B82C92" w:rsidRPr="00B82C92" w:rsidRDefault="00B82C92" w:rsidP="00B82C92">
      <w:pPr>
        <w:widowControl/>
        <w:numPr>
          <w:ilvl w:val="0"/>
          <w:numId w:val="4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B82C92">
        <w:rPr>
          <w:rFonts w:ascii="Times New Roman" w:eastAsia="Times New Roman" w:hAnsi="Times New Roman" w:cs="Times New Roman"/>
          <w:kern w:val="0"/>
          <w:lang w:eastAsia="pl-PL"/>
        </w:rPr>
        <w:t>przykładowe zapisy dotyczące definicji dochodu, gospodarstwa domowego i grup dochodowych,</w:t>
      </w:r>
    </w:p>
    <w:p w14:paraId="3AEEA236" w14:textId="77777777" w:rsidR="00B82C92" w:rsidRPr="00B82C92" w:rsidRDefault="00B82C92" w:rsidP="00B82C92">
      <w:pPr>
        <w:widowControl/>
        <w:numPr>
          <w:ilvl w:val="0"/>
          <w:numId w:val="4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B82C92">
        <w:rPr>
          <w:rFonts w:ascii="Times New Roman" w:eastAsia="Times New Roman" w:hAnsi="Times New Roman" w:cs="Times New Roman"/>
          <w:kern w:val="0"/>
          <w:lang w:eastAsia="pl-PL"/>
        </w:rPr>
        <w:t>przykładowe zapisy dotyczące osób uprawnionych i oświadczeń o sytuacji socjalnej,</w:t>
      </w:r>
    </w:p>
    <w:p w14:paraId="6FD1CF93" w14:textId="77777777" w:rsidR="00B82C92" w:rsidRPr="00B82C92" w:rsidRDefault="00B82C92" w:rsidP="00B82C92">
      <w:pPr>
        <w:widowControl/>
        <w:numPr>
          <w:ilvl w:val="0"/>
          <w:numId w:val="4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B82C92">
        <w:rPr>
          <w:rFonts w:ascii="Times New Roman" w:eastAsia="Times New Roman" w:hAnsi="Times New Roman" w:cs="Times New Roman"/>
          <w:kern w:val="0"/>
          <w:lang w:eastAsia="pl-PL"/>
        </w:rPr>
        <w:t>rozwiązania dotyczące kart, punktów, voucherów i elektronicznej obsługi świadczeń,</w:t>
      </w:r>
    </w:p>
    <w:p w14:paraId="5F153210" w14:textId="77777777" w:rsidR="00B82C92" w:rsidRPr="00B82C92" w:rsidRDefault="00B82C92" w:rsidP="00B82C92">
      <w:pPr>
        <w:widowControl/>
        <w:numPr>
          <w:ilvl w:val="0"/>
          <w:numId w:val="4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proofErr w:type="spellStart"/>
      <w:r w:rsidRPr="00B82C92">
        <w:rPr>
          <w:rFonts w:ascii="Times New Roman" w:eastAsia="Times New Roman" w:hAnsi="Times New Roman" w:cs="Times New Roman"/>
          <w:kern w:val="0"/>
          <w:lang w:eastAsia="pl-PL"/>
        </w:rPr>
        <w:t>checklista</w:t>
      </w:r>
      <w:proofErr w:type="spellEnd"/>
      <w:r w:rsidRPr="00B82C92">
        <w:rPr>
          <w:rFonts w:ascii="Times New Roman" w:eastAsia="Times New Roman" w:hAnsi="Times New Roman" w:cs="Times New Roman"/>
          <w:kern w:val="0"/>
          <w:lang w:eastAsia="pl-PL"/>
        </w:rPr>
        <w:t xml:space="preserve"> dokumentacji na wypadek kontroli ZUS, PIP lub organu podatkowego.</w:t>
      </w:r>
    </w:p>
    <w:p w14:paraId="4B2E6CCC" w14:textId="77777777" w:rsidR="00B82C92" w:rsidRPr="00B82C92" w:rsidRDefault="00B82C92" w:rsidP="00B82C92">
      <w:pPr>
        <w:widowControl/>
        <w:numPr>
          <w:ilvl w:val="0"/>
          <w:numId w:val="48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B82C92">
        <w:rPr>
          <w:rFonts w:ascii="Times New Roman" w:eastAsia="Times New Roman" w:hAnsi="Times New Roman" w:cs="Times New Roman"/>
          <w:kern w:val="0"/>
          <w:lang w:eastAsia="pl-PL"/>
        </w:rPr>
        <w:t>Q&amp;A – PROBLEMY UCZESTNIKÓW</w:t>
      </w:r>
    </w:p>
    <w:p w14:paraId="4F10B7E8" w14:textId="77777777" w:rsidR="00B82C92" w:rsidRPr="00B82C92" w:rsidRDefault="00B82C92" w:rsidP="00B82C92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B82C92">
        <w:rPr>
          <w:rFonts w:ascii="Times New Roman" w:eastAsia="Times New Roman" w:hAnsi="Times New Roman" w:cs="Times New Roman"/>
          <w:kern w:val="0"/>
          <w:lang w:eastAsia="pl-PL"/>
        </w:rPr>
        <w:t>Na zakończenie szkolenia analizujemy rzeczywiste przypadki zgłoszone przez uczestników i wskazujemy rozwiązania możliwe do zastosowania w praktyce pracodawcy.</w:t>
      </w:r>
    </w:p>
    <w:p w14:paraId="4F6C2B67" w14:textId="77777777" w:rsidR="00B82C92" w:rsidRPr="00B82C92" w:rsidRDefault="00B82C92" w:rsidP="00B82C92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B82C92">
        <w:rPr>
          <w:rFonts w:ascii="Times New Roman" w:eastAsia="Times New Roman" w:hAnsi="Times New Roman" w:cs="Times New Roman"/>
          <w:kern w:val="0"/>
          <w:lang w:eastAsia="pl-PL"/>
        </w:rPr>
        <w:t>RABAT NA KSIĄŻKI DLA UCZESTNIKÓW</w:t>
      </w:r>
    </w:p>
    <w:p w14:paraId="03C9EC62" w14:textId="77777777" w:rsidR="00B82C92" w:rsidRPr="00B82C92" w:rsidRDefault="00B82C92" w:rsidP="00B82C92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/>
        </w:rPr>
      </w:pPr>
      <w:r w:rsidRPr="00B82C92">
        <w:rPr>
          <w:rFonts w:ascii="Times New Roman" w:eastAsia="Times New Roman" w:hAnsi="Times New Roman" w:cs="Times New Roman"/>
          <w:kern w:val="0"/>
          <w:lang w:eastAsia="pl-PL"/>
        </w:rPr>
        <w:t xml:space="preserve">Uczestnicy szkolenia mogą nabyć książkę Piotra </w:t>
      </w:r>
      <w:proofErr w:type="spellStart"/>
      <w:r w:rsidRPr="00B82C92">
        <w:rPr>
          <w:rFonts w:ascii="Times New Roman" w:eastAsia="Times New Roman" w:hAnsi="Times New Roman" w:cs="Times New Roman"/>
          <w:kern w:val="0"/>
          <w:lang w:eastAsia="pl-PL"/>
        </w:rPr>
        <w:t>Ciborskiego</w:t>
      </w:r>
      <w:proofErr w:type="spellEnd"/>
      <w:r w:rsidRPr="00B82C92">
        <w:rPr>
          <w:rFonts w:ascii="Times New Roman" w:eastAsia="Times New Roman" w:hAnsi="Times New Roman" w:cs="Times New Roman"/>
          <w:kern w:val="0"/>
          <w:lang w:eastAsia="pl-PL"/>
        </w:rPr>
        <w:t xml:space="preserve"> i Moniki Cieślak „Zakładowy Fundusz Świadczeń Socjalnych od A do Z” z rabatem 50%, a pozostałe książki autorstwa Moniki Cieślak – z rabatem 35%.</w:t>
      </w:r>
    </w:p>
    <w:p w14:paraId="6F949D50" w14:textId="77777777" w:rsidR="009A3FF0" w:rsidRDefault="009A3FF0" w:rsidP="00D3543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60B2FA" w14:textId="77777777" w:rsidR="00B82C92" w:rsidRDefault="00B82C92" w:rsidP="00D3543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65EBE4" w14:textId="77777777" w:rsidR="00B82C92" w:rsidRDefault="00B82C92" w:rsidP="00D3543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4898D4" w14:textId="52D5CFE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480F8A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lastRenderedPageBreak/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lastRenderedPageBreak/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lastRenderedPageBreak/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2AF2995"/>
    <w:multiLevelType w:val="multilevel"/>
    <w:tmpl w:val="D5C0B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C454F0"/>
    <w:multiLevelType w:val="multilevel"/>
    <w:tmpl w:val="67DCD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8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23F20F3"/>
    <w:multiLevelType w:val="multilevel"/>
    <w:tmpl w:val="85E0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4B93C3A"/>
    <w:multiLevelType w:val="multilevel"/>
    <w:tmpl w:val="58B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9F7FE6"/>
    <w:multiLevelType w:val="multilevel"/>
    <w:tmpl w:val="BDC8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90221F1"/>
    <w:multiLevelType w:val="multilevel"/>
    <w:tmpl w:val="AFF0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FB0501F"/>
    <w:multiLevelType w:val="multilevel"/>
    <w:tmpl w:val="E74E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4447E6F"/>
    <w:multiLevelType w:val="multilevel"/>
    <w:tmpl w:val="75AC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8AE4E64"/>
    <w:multiLevelType w:val="multilevel"/>
    <w:tmpl w:val="0C64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6D4A84"/>
    <w:multiLevelType w:val="multilevel"/>
    <w:tmpl w:val="ECE22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3497476E"/>
    <w:multiLevelType w:val="multilevel"/>
    <w:tmpl w:val="F4D8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371E4B9F"/>
    <w:multiLevelType w:val="multilevel"/>
    <w:tmpl w:val="CD7C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6C11A85"/>
    <w:multiLevelType w:val="multilevel"/>
    <w:tmpl w:val="0B841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F0F441C"/>
    <w:multiLevelType w:val="multilevel"/>
    <w:tmpl w:val="352A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51BB3798"/>
    <w:multiLevelType w:val="multilevel"/>
    <w:tmpl w:val="08A2A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4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46A2388"/>
    <w:multiLevelType w:val="multilevel"/>
    <w:tmpl w:val="96DC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9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1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3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4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090176C"/>
    <w:multiLevelType w:val="multilevel"/>
    <w:tmpl w:val="97460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7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8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41"/>
  </w:num>
  <w:num w:numId="2" w16cid:durableId="1678653740">
    <w:abstractNumId w:val="32"/>
  </w:num>
  <w:num w:numId="3" w16cid:durableId="261382043">
    <w:abstractNumId w:val="44"/>
  </w:num>
  <w:num w:numId="4" w16cid:durableId="1520777818">
    <w:abstractNumId w:val="36"/>
  </w:num>
  <w:num w:numId="5" w16cid:durableId="1095517474">
    <w:abstractNumId w:val="34"/>
  </w:num>
  <w:num w:numId="6" w16cid:durableId="503279571">
    <w:abstractNumId w:val="53"/>
  </w:num>
  <w:num w:numId="7" w16cid:durableId="943683199">
    <w:abstractNumId w:val="51"/>
  </w:num>
  <w:num w:numId="8" w16cid:durableId="1685938094">
    <w:abstractNumId w:val="58"/>
  </w:num>
  <w:num w:numId="9" w16cid:durableId="1711299630">
    <w:abstractNumId w:val="52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8"/>
  </w:num>
  <w:num w:numId="13" w16cid:durableId="366687856">
    <w:abstractNumId w:val="56"/>
  </w:num>
  <w:num w:numId="14" w16cid:durableId="1121219971">
    <w:abstractNumId w:val="17"/>
  </w:num>
  <w:num w:numId="15" w16cid:durableId="1788354766">
    <w:abstractNumId w:val="16"/>
  </w:num>
  <w:num w:numId="16" w16cid:durableId="172575507">
    <w:abstractNumId w:val="50"/>
  </w:num>
  <w:num w:numId="17" w16cid:durableId="1045565260">
    <w:abstractNumId w:val="48"/>
  </w:num>
  <w:num w:numId="18" w16cid:durableId="134224124">
    <w:abstractNumId w:val="47"/>
  </w:num>
  <w:num w:numId="19" w16cid:durableId="1459493326">
    <w:abstractNumId w:val="57"/>
  </w:num>
  <w:num w:numId="20" w16cid:durableId="1829902598">
    <w:abstractNumId w:val="43"/>
  </w:num>
  <w:num w:numId="21" w16cid:durableId="1149709086">
    <w:abstractNumId w:val="37"/>
  </w:num>
  <w:num w:numId="22" w16cid:durableId="662661966">
    <w:abstractNumId w:val="39"/>
  </w:num>
  <w:num w:numId="23" w16cid:durableId="1399590505">
    <w:abstractNumId w:val="49"/>
  </w:num>
  <w:num w:numId="24" w16cid:durableId="2038696968">
    <w:abstractNumId w:val="22"/>
  </w:num>
  <w:num w:numId="25" w16cid:durableId="755516937">
    <w:abstractNumId w:val="45"/>
  </w:num>
  <w:num w:numId="26" w16cid:durableId="1818523141">
    <w:abstractNumId w:val="26"/>
  </w:num>
  <w:num w:numId="27" w16cid:durableId="638463559">
    <w:abstractNumId w:val="54"/>
  </w:num>
  <w:num w:numId="28" w16cid:durableId="1468863311">
    <w:abstractNumId w:val="27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0"/>
  </w:num>
  <w:num w:numId="32" w16cid:durableId="1541436754">
    <w:abstractNumId w:val="15"/>
  </w:num>
  <w:num w:numId="33" w16cid:durableId="823276781">
    <w:abstractNumId w:val="30"/>
  </w:num>
  <w:num w:numId="34" w16cid:durableId="64568228">
    <w:abstractNumId w:val="25"/>
  </w:num>
  <w:num w:numId="35" w16cid:durableId="1108240054">
    <w:abstractNumId w:val="46"/>
  </w:num>
  <w:num w:numId="36" w16cid:durableId="868103866">
    <w:abstractNumId w:val="24"/>
  </w:num>
  <w:num w:numId="37" w16cid:durableId="1188523116">
    <w:abstractNumId w:val="14"/>
  </w:num>
  <w:num w:numId="38" w16cid:durableId="734863313">
    <w:abstractNumId w:val="33"/>
  </w:num>
  <w:num w:numId="39" w16cid:durableId="1290284311">
    <w:abstractNumId w:val="40"/>
  </w:num>
  <w:num w:numId="40" w16cid:durableId="15693119">
    <w:abstractNumId w:val="21"/>
  </w:num>
  <w:num w:numId="41" w16cid:durableId="83111773">
    <w:abstractNumId w:val="38"/>
  </w:num>
  <w:num w:numId="42" w16cid:durableId="762338073">
    <w:abstractNumId w:val="42"/>
  </w:num>
  <w:num w:numId="43" w16cid:durableId="160127766">
    <w:abstractNumId w:val="28"/>
  </w:num>
  <w:num w:numId="44" w16cid:durableId="1285309009">
    <w:abstractNumId w:val="23"/>
  </w:num>
  <w:num w:numId="45" w16cid:durableId="753939036">
    <w:abstractNumId w:val="55"/>
  </w:num>
  <w:num w:numId="46" w16cid:durableId="1367176871">
    <w:abstractNumId w:val="35"/>
  </w:num>
  <w:num w:numId="47" w16cid:durableId="747578228">
    <w:abstractNumId w:val="29"/>
  </w:num>
  <w:num w:numId="48" w16cid:durableId="1233197275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d8SNt0eos7G5fSdJOxLY0kHAmxYrWd8EECJiI4vHhMahG+qmlnib8kQ5kRAF2P5Ke/K2+oGtmtGSTKXSYMckrg==" w:salt="opJo6X0ROxpR1hRx3qq0YQ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4F5C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22BCB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192E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3A0E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4A3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0F8A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A7E46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042D7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63B0"/>
    <w:rsid w:val="008F76D1"/>
    <w:rsid w:val="008F7844"/>
    <w:rsid w:val="008F7C89"/>
    <w:rsid w:val="009069C4"/>
    <w:rsid w:val="009072A8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3FF0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2C92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57B"/>
    <w:rsid w:val="00E14A28"/>
    <w:rsid w:val="00E23286"/>
    <w:rsid w:val="00E32CE5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63"/>
    <w:rsid w:val="00F27373"/>
    <w:rsid w:val="00F31ECB"/>
    <w:rsid w:val="00F326B5"/>
    <w:rsid w:val="00F32AE2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139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38DF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E3A0E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6</Pages>
  <Words>2204</Words>
  <Characters>13227</Characters>
  <Application>Microsoft Office Word</Application>
  <DocSecurity>8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829</cp:revision>
  <cp:lastPrinted>2019-04-30T11:10:00Z</cp:lastPrinted>
  <dcterms:created xsi:type="dcterms:W3CDTF">2022-08-12T10:48:00Z</dcterms:created>
  <dcterms:modified xsi:type="dcterms:W3CDTF">2026-11-02T10:21:00Z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