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EAA1BFE" w14:textId="77777777" w:rsidR="008540D0" w:rsidRPr="006C629D" w:rsidRDefault="008540D0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27E5E41" w14:textId="77777777" w:rsidR="003B695C" w:rsidRPr="00180C89" w:rsidRDefault="003B695C" w:rsidP="003B695C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proofErr w:type="spellStart"/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>Mobbing</w:t>
      </w:r>
      <w:proofErr w:type="spellEnd"/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 xml:space="preserve"> i dyskryminacja w praktyce kierownika – obowiązki prawne </w:t>
      </w:r>
      <w:r>
        <w:rPr>
          <w:rFonts w:ascii="Times New Roman" w:hAnsi="Times New Roman"/>
          <w:b/>
          <w:bCs/>
          <w:color w:val="EE0000"/>
          <w:sz w:val="28"/>
          <w:szCs w:val="28"/>
        </w:rPr>
        <w:br/>
      </w:r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>i skuteczna komunikacja z zespołem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5B0F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E35B0F">
        <w:tc>
          <w:tcPr>
            <w:tcW w:w="1060" w:type="pct"/>
          </w:tcPr>
          <w:p w14:paraId="16531E3E" w14:textId="312A999B" w:rsidR="006C629D" w:rsidRPr="006E3C44" w:rsidRDefault="0087183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ED43AC8" w14:textId="1EDD8312" w:rsidR="006C629D" w:rsidRPr="006E3C44" w:rsidRDefault="00AC569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AC569A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  <w:tr w:rsidR="006C629D" w:rsidRPr="006C629D" w14:paraId="0262F241" w14:textId="77777777" w:rsidTr="00E35B0F">
        <w:tc>
          <w:tcPr>
            <w:tcW w:w="1060" w:type="pct"/>
          </w:tcPr>
          <w:p w14:paraId="098AE4A5" w14:textId="6EF948C1" w:rsidR="006C629D" w:rsidRPr="006E3C44" w:rsidRDefault="008718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28414970" w:rsidR="006C629D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AC569A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  <w:tr w:rsidR="006C629D" w:rsidRPr="006C629D" w14:paraId="522A21C1" w14:textId="77777777" w:rsidTr="00E35B0F">
        <w:tc>
          <w:tcPr>
            <w:tcW w:w="1060" w:type="pct"/>
          </w:tcPr>
          <w:p w14:paraId="28F44729" w14:textId="1CCA05D6" w:rsidR="006C629D" w:rsidRPr="006E3C44" w:rsidRDefault="00AB282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53FD7683" w:rsidR="006C629D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AC569A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  <w:tr w:rsidR="00E35B0F" w:rsidRPr="006C629D" w14:paraId="5ACCBAA8" w14:textId="77777777" w:rsidTr="00E35B0F">
        <w:tc>
          <w:tcPr>
            <w:tcW w:w="1060" w:type="pct"/>
          </w:tcPr>
          <w:p w14:paraId="032224A7" w14:textId="47CC70A0" w:rsidR="00E35B0F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07.12.2026</w:t>
            </w:r>
          </w:p>
        </w:tc>
        <w:tc>
          <w:tcPr>
            <w:tcW w:w="195" w:type="pct"/>
          </w:tcPr>
          <w:p w14:paraId="4FE4C0CE" w14:textId="77777777" w:rsidR="00E35B0F" w:rsidRPr="006E3C44" w:rsidRDefault="00E35B0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111373455" w:edGrp="everyone"/>
            <w:permEnd w:id="1111373455"/>
          </w:p>
        </w:tc>
        <w:tc>
          <w:tcPr>
            <w:tcW w:w="1052" w:type="pct"/>
          </w:tcPr>
          <w:p w14:paraId="15C58A23" w14:textId="78D5D11E" w:rsidR="00E35B0F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56512F63" w14:textId="480F71C7" w:rsidR="00E35B0F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0393DE88" w14:textId="34067E41" w:rsidR="00E35B0F" w:rsidRPr="006E3C44" w:rsidRDefault="00AC569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AC569A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AC569A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E2484C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3C460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DE4A4B9" w14:textId="77777777" w:rsidR="002C216B" w:rsidRDefault="00EF1667" w:rsidP="002C216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2C216B">
        <w:rPr>
          <w:rFonts w:ascii="Times New Roman" w:hAnsi="Times New Roman" w:cs="Times New Roman"/>
          <w:b/>
          <w:color w:val="EE0000"/>
        </w:rPr>
        <w:t xml:space="preserve">Iwona </w:t>
      </w:r>
      <w:proofErr w:type="spellStart"/>
      <w:r w:rsidR="002C216B">
        <w:rPr>
          <w:rFonts w:ascii="Times New Roman" w:hAnsi="Times New Roman" w:cs="Times New Roman"/>
          <w:b/>
          <w:color w:val="EE0000"/>
        </w:rPr>
        <w:t>Wołkiewicz</w:t>
      </w:r>
      <w:proofErr w:type="spellEnd"/>
      <w:r w:rsidR="002C216B">
        <w:rPr>
          <w:rFonts w:ascii="Times New Roman" w:hAnsi="Times New Roman" w:cs="Times New Roman"/>
          <w:bCs/>
        </w:rPr>
        <w:t xml:space="preserve"> - Ekspertka prawa pracy i praktyk HR z ponad 15-letnim doświadczeniem w dużych międzynarodowych firmach. Wykładowczyni studiów podyplomowych, autorka publikacji oraz trenerka ceniona za praktyczne podejście, jasny przekaz i wykorzystanie rzeczywistych przykładów z codziennej pracy.</w:t>
      </w:r>
      <w:r w:rsidR="002C216B">
        <w:rPr>
          <w:rFonts w:ascii="Times New Roman" w:eastAsia="Calibri" w:hAnsi="Times New Roman" w:cs="Times New Roman"/>
          <w:b/>
          <w:i/>
          <w:iCs/>
          <w:lang w:eastAsia="pl-PL"/>
        </w:rPr>
        <w:t xml:space="preserve"> </w:t>
      </w:r>
    </w:p>
    <w:p w14:paraId="488BDF39" w14:textId="5606A5A5" w:rsidR="00870A68" w:rsidRPr="006C629D" w:rsidRDefault="004C6B8E" w:rsidP="002C216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94DF1FC" w14:textId="77777777" w:rsidR="003B695C" w:rsidRPr="00180C89" w:rsidRDefault="003B695C" w:rsidP="003B695C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proofErr w:type="spellStart"/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>Mobbing</w:t>
      </w:r>
      <w:proofErr w:type="spellEnd"/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 xml:space="preserve"> i dyskryminacja w praktyce kierownika – obowiązki prawne </w:t>
      </w:r>
      <w:r>
        <w:rPr>
          <w:rFonts w:ascii="Times New Roman" w:hAnsi="Times New Roman"/>
          <w:b/>
          <w:bCs/>
          <w:color w:val="EE0000"/>
          <w:sz w:val="28"/>
          <w:szCs w:val="28"/>
        </w:rPr>
        <w:br/>
      </w:r>
      <w:r w:rsidRPr="00180C89">
        <w:rPr>
          <w:rFonts w:ascii="Times New Roman" w:hAnsi="Times New Roman"/>
          <w:b/>
          <w:bCs/>
          <w:color w:val="EE0000"/>
          <w:sz w:val="28"/>
          <w:szCs w:val="28"/>
        </w:rPr>
        <w:t>i skuteczna komunikacja z zespołem</w:t>
      </w:r>
    </w:p>
    <w:p w14:paraId="6E493F84" w14:textId="77777777" w:rsidR="003B695C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B169C2C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7D720924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Przygotowanie kadry kierowniczej do skutecznego zapobiegania </w:t>
      </w:r>
      <w:proofErr w:type="spellStart"/>
      <w:r w:rsidRPr="00180C89">
        <w:rPr>
          <w:rFonts w:ascii="Times New Roman" w:hAnsi="Times New Roman"/>
          <w:sz w:val="24"/>
          <w:szCs w:val="24"/>
        </w:rPr>
        <w:t>mobbingowi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i dyskryminacji oraz budowania bezpiecznej komunikacji i współpracy w zespole.</w:t>
      </w:r>
    </w:p>
    <w:p w14:paraId="1AD59D05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0FF594DF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>Dowiesz się, jak rozpoznawać ryzykowne sytuacje, właściwie reagować oraz prowadzić zespół zgodnie z obowiązkami wynikającymi z przepisów prawa.</w:t>
      </w:r>
    </w:p>
    <w:p w14:paraId="5B5CF07F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17832EE7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>Kadra kierownicza, menedżerowie, kierownicy zespołów, brygadziści oraz osoby zarządzające pracownikami.</w:t>
      </w:r>
    </w:p>
    <w:p w14:paraId="1EAB0393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</w:p>
    <w:p w14:paraId="21B4E5F6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 xml:space="preserve">I. Rola kierownika w przeciwdziałaniu </w:t>
      </w:r>
      <w:proofErr w:type="spellStart"/>
      <w:r w:rsidRPr="00180C89">
        <w:rPr>
          <w:rFonts w:ascii="Times New Roman" w:hAnsi="Times New Roman"/>
          <w:b/>
          <w:bCs/>
          <w:sz w:val="24"/>
          <w:szCs w:val="24"/>
        </w:rPr>
        <w:t>mobbingowi</w:t>
      </w:r>
      <w:proofErr w:type="spellEnd"/>
      <w:r w:rsidRPr="00180C89">
        <w:rPr>
          <w:rFonts w:ascii="Times New Roman" w:hAnsi="Times New Roman"/>
          <w:b/>
          <w:bCs/>
          <w:sz w:val="24"/>
          <w:szCs w:val="24"/>
        </w:rPr>
        <w:t xml:space="preserve"> i dyskryminacji</w:t>
      </w:r>
    </w:p>
    <w:p w14:paraId="33E6D3C0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Dyskryminacja – otwarty katalog przesłanek oraz wysokość odszkodowania dla pracownika. </w:t>
      </w:r>
    </w:p>
    <w:p w14:paraId="39564E3C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Nowa definicja i katalog </w:t>
      </w:r>
      <w:proofErr w:type="spellStart"/>
      <w:r w:rsidRPr="00180C89">
        <w:rPr>
          <w:rFonts w:ascii="Times New Roman" w:hAnsi="Times New Roman"/>
          <w:sz w:val="24"/>
          <w:szCs w:val="24"/>
        </w:rPr>
        <w:t>zachowań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mobbingujących w Kodeksie pracy. </w:t>
      </w:r>
    </w:p>
    <w:p w14:paraId="3F041356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180C89">
        <w:rPr>
          <w:rFonts w:ascii="Times New Roman" w:hAnsi="Times New Roman"/>
          <w:sz w:val="24"/>
          <w:szCs w:val="24"/>
        </w:rPr>
        <w:t>Mobbing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a dyskryminacja – najważniejsze różnice. </w:t>
      </w:r>
    </w:p>
    <w:p w14:paraId="1A66A548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Obowiązki kierownika w zakresie zapobiegania </w:t>
      </w:r>
      <w:proofErr w:type="spellStart"/>
      <w:r w:rsidRPr="00180C89">
        <w:rPr>
          <w:rFonts w:ascii="Times New Roman" w:hAnsi="Times New Roman"/>
          <w:sz w:val="24"/>
          <w:szCs w:val="24"/>
        </w:rPr>
        <w:t>mobbingowi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i dyskryminacji. </w:t>
      </w:r>
    </w:p>
    <w:p w14:paraId="6EDF893B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Działania prewencyjne, wykrywanie nieprawidłowości, reakcja i wsparcie osoby pokrzywdzonej. </w:t>
      </w:r>
    </w:p>
    <w:p w14:paraId="10A0809E" w14:textId="77777777" w:rsidR="003B695C" w:rsidRPr="00180C89" w:rsidRDefault="003B695C" w:rsidP="003B695C">
      <w:pPr>
        <w:widowControl/>
        <w:numPr>
          <w:ilvl w:val="0"/>
          <w:numId w:val="31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Jakie działania powinien podejmować kierownik wobec </w:t>
      </w:r>
      <w:proofErr w:type="spellStart"/>
      <w:r w:rsidRPr="00180C89">
        <w:rPr>
          <w:rFonts w:ascii="Times New Roman" w:hAnsi="Times New Roman"/>
          <w:sz w:val="24"/>
          <w:szCs w:val="24"/>
        </w:rPr>
        <w:t>zachowań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mobbingujących i dyskryminacyjnych? </w:t>
      </w:r>
    </w:p>
    <w:p w14:paraId="7872DB54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</w:p>
    <w:p w14:paraId="69550C9D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II. Odpowiedzialność kierownika i pracodawcy</w:t>
      </w:r>
    </w:p>
    <w:p w14:paraId="7ED1E0D6" w14:textId="77777777" w:rsidR="003B695C" w:rsidRPr="00180C89" w:rsidRDefault="003B695C" w:rsidP="003B695C">
      <w:pPr>
        <w:widowControl/>
        <w:numPr>
          <w:ilvl w:val="0"/>
          <w:numId w:val="32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Kontrola pracy pracownika a ryzyko zarzutu </w:t>
      </w:r>
      <w:proofErr w:type="spellStart"/>
      <w:r w:rsidRPr="00180C89">
        <w:rPr>
          <w:rFonts w:ascii="Times New Roman" w:hAnsi="Times New Roman"/>
          <w:sz w:val="24"/>
          <w:szCs w:val="24"/>
        </w:rPr>
        <w:t>mobbingu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– gdzie przebiega granica? </w:t>
      </w:r>
    </w:p>
    <w:p w14:paraId="54AB70F8" w14:textId="77777777" w:rsidR="003B695C" w:rsidRPr="00180C89" w:rsidRDefault="003B695C" w:rsidP="003B695C">
      <w:pPr>
        <w:widowControl/>
        <w:numPr>
          <w:ilvl w:val="0"/>
          <w:numId w:val="32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Jak prowadzić rozmowy z pracownikami, aby uniknąć zarzutów niewłaściwej komunikacji. </w:t>
      </w:r>
    </w:p>
    <w:p w14:paraId="5019C46B" w14:textId="77777777" w:rsidR="003B695C" w:rsidRPr="00180C89" w:rsidRDefault="003B695C" w:rsidP="003B695C">
      <w:pPr>
        <w:widowControl/>
        <w:numPr>
          <w:ilvl w:val="0"/>
          <w:numId w:val="32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Sankcje dla pracodawcy i kierownika związane z </w:t>
      </w:r>
      <w:proofErr w:type="spellStart"/>
      <w:r w:rsidRPr="00180C89">
        <w:rPr>
          <w:rFonts w:ascii="Times New Roman" w:hAnsi="Times New Roman"/>
          <w:sz w:val="24"/>
          <w:szCs w:val="24"/>
        </w:rPr>
        <w:t>mobbingiem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oraz dyskryminacją. </w:t>
      </w:r>
    </w:p>
    <w:p w14:paraId="07910D0C" w14:textId="77777777" w:rsidR="003B695C" w:rsidRPr="00180C89" w:rsidRDefault="003B695C" w:rsidP="003B695C">
      <w:pPr>
        <w:widowControl/>
        <w:numPr>
          <w:ilvl w:val="0"/>
          <w:numId w:val="32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Odszkodowania i konsekwencje przegranych sporów sądowych. </w:t>
      </w:r>
    </w:p>
    <w:p w14:paraId="62AE4678" w14:textId="77777777" w:rsidR="003B695C" w:rsidRPr="00180C89" w:rsidRDefault="003B695C" w:rsidP="003B695C">
      <w:pPr>
        <w:widowControl/>
        <w:numPr>
          <w:ilvl w:val="0"/>
          <w:numId w:val="32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Odpowiedzialność karna, cywilna i dyscyplinarna osób stosujących </w:t>
      </w:r>
      <w:proofErr w:type="spellStart"/>
      <w:r w:rsidRPr="00180C89">
        <w:rPr>
          <w:rFonts w:ascii="Times New Roman" w:hAnsi="Times New Roman"/>
          <w:sz w:val="24"/>
          <w:szCs w:val="24"/>
        </w:rPr>
        <w:t>mobbing</w:t>
      </w:r>
      <w:proofErr w:type="spellEnd"/>
      <w:r w:rsidRPr="00180C89">
        <w:rPr>
          <w:rFonts w:ascii="Times New Roman" w:hAnsi="Times New Roman"/>
          <w:sz w:val="24"/>
          <w:szCs w:val="24"/>
        </w:rPr>
        <w:t xml:space="preserve"> lub dyskryminację. </w:t>
      </w:r>
    </w:p>
    <w:p w14:paraId="52D263E0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</w:p>
    <w:p w14:paraId="6C4E72FF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III. Skuteczna komunikacja jako narzędzie zapobiegania konfliktom</w:t>
      </w:r>
    </w:p>
    <w:p w14:paraId="189E8CB0" w14:textId="77777777" w:rsidR="003B695C" w:rsidRPr="00180C89" w:rsidRDefault="003B695C" w:rsidP="003B695C">
      <w:pPr>
        <w:widowControl/>
        <w:numPr>
          <w:ilvl w:val="0"/>
          <w:numId w:val="33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Znaczenie właściwej komunikacji w zarządzaniu zespołem. </w:t>
      </w:r>
    </w:p>
    <w:p w14:paraId="1587ECB8" w14:textId="77777777" w:rsidR="003B695C" w:rsidRPr="00180C89" w:rsidRDefault="003B695C" w:rsidP="003B695C">
      <w:pPr>
        <w:widowControl/>
        <w:numPr>
          <w:ilvl w:val="0"/>
          <w:numId w:val="33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Style komunikowania się i ich wpływ na pracowników. </w:t>
      </w:r>
    </w:p>
    <w:p w14:paraId="1A910BD7" w14:textId="77777777" w:rsidR="003B695C" w:rsidRPr="00180C89" w:rsidRDefault="003B695C" w:rsidP="003B695C">
      <w:pPr>
        <w:widowControl/>
        <w:numPr>
          <w:ilvl w:val="0"/>
          <w:numId w:val="33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Modele komunikacji w różnych sytuacjach zawodowych. </w:t>
      </w:r>
    </w:p>
    <w:p w14:paraId="497FE509" w14:textId="77777777" w:rsidR="003B695C" w:rsidRPr="00180C89" w:rsidRDefault="003B695C" w:rsidP="003B695C">
      <w:pPr>
        <w:widowControl/>
        <w:numPr>
          <w:ilvl w:val="0"/>
          <w:numId w:val="33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Jak przekazywać informacje zwrotne i egzekwować obowiązki bez ryzyka konfliktu. </w:t>
      </w:r>
    </w:p>
    <w:p w14:paraId="4A82715F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</w:p>
    <w:p w14:paraId="094420F5" w14:textId="77777777" w:rsidR="003B695C" w:rsidRPr="00180C89" w:rsidRDefault="003B695C" w:rsidP="003B695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0C89">
        <w:rPr>
          <w:rFonts w:ascii="Times New Roman" w:hAnsi="Times New Roman"/>
          <w:b/>
          <w:bCs/>
          <w:sz w:val="24"/>
          <w:szCs w:val="24"/>
        </w:rPr>
        <w:t>IV. Zarządzanie konfliktami w zespole</w:t>
      </w:r>
    </w:p>
    <w:p w14:paraId="15B10982" w14:textId="77777777" w:rsidR="003B695C" w:rsidRPr="00180C89" w:rsidRDefault="003B695C" w:rsidP="003B695C">
      <w:pPr>
        <w:widowControl/>
        <w:numPr>
          <w:ilvl w:val="0"/>
          <w:numId w:val="34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Źródła konfliktów oraz wpływ stereotypów na relacje w pracy. </w:t>
      </w:r>
    </w:p>
    <w:p w14:paraId="43C68409" w14:textId="77777777" w:rsidR="003B695C" w:rsidRPr="00180C89" w:rsidRDefault="003B695C" w:rsidP="003B695C">
      <w:pPr>
        <w:widowControl/>
        <w:numPr>
          <w:ilvl w:val="0"/>
          <w:numId w:val="34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Rodzaje konfliktów i sposoby ich rozpoznawania. </w:t>
      </w:r>
    </w:p>
    <w:p w14:paraId="31C435DF" w14:textId="77777777" w:rsidR="003B695C" w:rsidRPr="00180C89" w:rsidRDefault="003B695C" w:rsidP="003B695C">
      <w:pPr>
        <w:widowControl/>
        <w:numPr>
          <w:ilvl w:val="0"/>
          <w:numId w:val="34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Style reagowania na sytuacje konfliktowe. </w:t>
      </w:r>
    </w:p>
    <w:p w14:paraId="4F53755E" w14:textId="77777777" w:rsidR="003B695C" w:rsidRPr="00180C89" w:rsidRDefault="003B695C" w:rsidP="003B695C">
      <w:pPr>
        <w:widowControl/>
        <w:numPr>
          <w:ilvl w:val="0"/>
          <w:numId w:val="34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 xml:space="preserve">Rola przełożonego w rozwiązywaniu konfliktów. </w:t>
      </w:r>
    </w:p>
    <w:p w14:paraId="4FCA6A51" w14:textId="77777777" w:rsidR="003B695C" w:rsidRPr="00180C89" w:rsidRDefault="003B695C" w:rsidP="003B695C">
      <w:pPr>
        <w:widowControl/>
        <w:numPr>
          <w:ilvl w:val="0"/>
          <w:numId w:val="34"/>
        </w:numPr>
        <w:suppressAutoHyphens w:val="0"/>
        <w:autoSpaceDN/>
        <w:jc w:val="both"/>
        <w:textAlignment w:val="auto"/>
        <w:rPr>
          <w:rFonts w:ascii="Times New Roman" w:hAnsi="Times New Roman"/>
          <w:sz w:val="24"/>
          <w:szCs w:val="24"/>
        </w:rPr>
      </w:pPr>
      <w:r w:rsidRPr="00180C89">
        <w:rPr>
          <w:rFonts w:ascii="Times New Roman" w:hAnsi="Times New Roman"/>
          <w:sz w:val="24"/>
          <w:szCs w:val="24"/>
        </w:rPr>
        <w:t>Praktyczne sposoby rozwiązywania problemów i budowania współpracy.</w:t>
      </w:r>
    </w:p>
    <w:p w14:paraId="235D9718" w14:textId="77777777" w:rsidR="003B695C" w:rsidRPr="00180C89" w:rsidRDefault="003B695C" w:rsidP="003B695C">
      <w:pPr>
        <w:jc w:val="both"/>
        <w:rPr>
          <w:rFonts w:ascii="Times New Roman" w:hAnsi="Times New Roman"/>
          <w:sz w:val="24"/>
          <w:szCs w:val="24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3F14C5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7B26D9"/>
    <w:multiLevelType w:val="multilevel"/>
    <w:tmpl w:val="159E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82F1B90"/>
    <w:multiLevelType w:val="multilevel"/>
    <w:tmpl w:val="1AD4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0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3996D88"/>
    <w:multiLevelType w:val="multilevel"/>
    <w:tmpl w:val="A384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AB35C4"/>
    <w:multiLevelType w:val="multilevel"/>
    <w:tmpl w:val="CF4AF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0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8"/>
  </w:num>
  <w:num w:numId="2" w16cid:durableId="1678653740">
    <w:abstractNumId w:val="23"/>
  </w:num>
  <w:num w:numId="3" w16cid:durableId="261382043">
    <w:abstractNumId w:val="30"/>
  </w:num>
  <w:num w:numId="4" w16cid:durableId="1520777818">
    <w:abstractNumId w:val="25"/>
  </w:num>
  <w:num w:numId="5" w16cid:durableId="1095517474">
    <w:abstractNumId w:val="24"/>
  </w:num>
  <w:num w:numId="6" w16cid:durableId="503279571">
    <w:abstractNumId w:val="40"/>
  </w:num>
  <w:num w:numId="7" w16cid:durableId="943683199">
    <w:abstractNumId w:val="38"/>
  </w:num>
  <w:num w:numId="8" w16cid:durableId="1685938094">
    <w:abstractNumId w:val="44"/>
  </w:num>
  <w:num w:numId="9" w16cid:durableId="1711299630">
    <w:abstractNumId w:val="39"/>
  </w:num>
  <w:num w:numId="10" w16cid:durableId="608320993">
    <w:abstractNumId w:val="19"/>
  </w:num>
  <w:num w:numId="11" w16cid:durableId="1621255964">
    <w:abstractNumId w:val="14"/>
  </w:num>
  <w:num w:numId="12" w16cid:durableId="598179624">
    <w:abstractNumId w:val="18"/>
  </w:num>
  <w:num w:numId="13" w16cid:durableId="366687856">
    <w:abstractNumId w:val="42"/>
  </w:num>
  <w:num w:numId="14" w16cid:durableId="1121219971">
    <w:abstractNumId w:val="17"/>
  </w:num>
  <w:num w:numId="15" w16cid:durableId="1788354766">
    <w:abstractNumId w:val="15"/>
  </w:num>
  <w:num w:numId="16" w16cid:durableId="172575507">
    <w:abstractNumId w:val="37"/>
  </w:num>
  <w:num w:numId="17" w16cid:durableId="1045565260">
    <w:abstractNumId w:val="34"/>
  </w:num>
  <w:num w:numId="18" w16cid:durableId="134224124">
    <w:abstractNumId w:val="33"/>
  </w:num>
  <w:num w:numId="19" w16cid:durableId="1459493326">
    <w:abstractNumId w:val="43"/>
  </w:num>
  <w:num w:numId="20" w16cid:durableId="1829902598">
    <w:abstractNumId w:val="29"/>
  </w:num>
  <w:num w:numId="21" w16cid:durableId="1149709086">
    <w:abstractNumId w:val="26"/>
  </w:num>
  <w:num w:numId="22" w16cid:durableId="662661966">
    <w:abstractNumId w:val="27"/>
  </w:num>
  <w:num w:numId="23" w16cid:durableId="1399590505">
    <w:abstractNumId w:val="35"/>
  </w:num>
  <w:num w:numId="24" w16cid:durableId="2038696968">
    <w:abstractNumId w:val="20"/>
  </w:num>
  <w:num w:numId="25" w16cid:durableId="755516937">
    <w:abstractNumId w:val="32"/>
  </w:num>
  <w:num w:numId="26" w16cid:durableId="1818523141">
    <w:abstractNumId w:val="21"/>
  </w:num>
  <w:num w:numId="27" w16cid:durableId="638463559">
    <w:abstractNumId w:val="41"/>
  </w:num>
  <w:num w:numId="28" w16cid:durableId="1468863311">
    <w:abstractNumId w:val="22"/>
  </w:num>
  <w:num w:numId="29" w16cid:durableId="1758211933">
    <w:abstractNumId w:val="1"/>
  </w:num>
  <w:num w:numId="30" w16cid:durableId="1355037294">
    <w:abstractNumId w:val="0"/>
  </w:num>
  <w:num w:numId="31" w16cid:durableId="625745274">
    <w:abstractNumId w:val="36"/>
  </w:num>
  <w:num w:numId="32" w16cid:durableId="1869172837">
    <w:abstractNumId w:val="13"/>
  </w:num>
  <w:num w:numId="33" w16cid:durableId="170069551">
    <w:abstractNumId w:val="16"/>
  </w:num>
  <w:num w:numId="34" w16cid:durableId="1529828239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ztxBwyJPXc5iz6jJOl6N4sNnGWvlVSDGGQNo5ffJP0vJdGPWZ1S8YnKCEHj01UqFp667iJCkgiIHXIOD0f8IA==" w:salt="KliPBfxGWqI0OSCsZlrB4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216B"/>
    <w:rsid w:val="002C35A3"/>
    <w:rsid w:val="002C4B80"/>
    <w:rsid w:val="002D0F19"/>
    <w:rsid w:val="002D4CCD"/>
    <w:rsid w:val="002D4E9F"/>
    <w:rsid w:val="002E18E7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B695C"/>
    <w:rsid w:val="003C096C"/>
    <w:rsid w:val="003C188E"/>
    <w:rsid w:val="003C2D5B"/>
    <w:rsid w:val="003C4604"/>
    <w:rsid w:val="003D28CB"/>
    <w:rsid w:val="003D42EF"/>
    <w:rsid w:val="003D5B6C"/>
    <w:rsid w:val="003D74D9"/>
    <w:rsid w:val="003D7D00"/>
    <w:rsid w:val="003E52E5"/>
    <w:rsid w:val="003E6442"/>
    <w:rsid w:val="003E750C"/>
    <w:rsid w:val="003F14C5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3BD1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25F"/>
    <w:rsid w:val="004A5D58"/>
    <w:rsid w:val="004A6F90"/>
    <w:rsid w:val="004B7A07"/>
    <w:rsid w:val="004C4068"/>
    <w:rsid w:val="004C54D7"/>
    <w:rsid w:val="004C6B8E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40D0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183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4082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2820"/>
    <w:rsid w:val="00AB5F39"/>
    <w:rsid w:val="00AB667D"/>
    <w:rsid w:val="00AC1779"/>
    <w:rsid w:val="00AC569A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7E5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35B0F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0116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E68A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850</Words>
  <Characters>5102</Characters>
  <Application>Microsoft Office Word</Application>
  <DocSecurity>8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788</cp:revision>
  <cp:lastPrinted>2019-04-30T11:10:00Z</cp:lastPrinted>
  <dcterms:created xsi:type="dcterms:W3CDTF">2022-08-12T10:48:00Z</dcterms:created>
  <dcterms:modified xsi:type="dcterms:W3CDTF">2026-07-15T08:55:00Z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