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5468AA9" w14:textId="77777777" w:rsidR="00652420" w:rsidRDefault="00652420" w:rsidP="00947BCD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</w:p>
    <w:p w14:paraId="02F246EB" w14:textId="6E8E5457" w:rsidR="00947BCD" w:rsidRPr="00743B84" w:rsidRDefault="00947BCD" w:rsidP="00947BCD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743B84">
        <w:rPr>
          <w:rFonts w:ascii="Times New Roman" w:hAnsi="Times New Roman"/>
          <w:b/>
          <w:bCs/>
          <w:color w:val="EE0000"/>
          <w:sz w:val="28"/>
          <w:szCs w:val="28"/>
        </w:rPr>
        <w:t>Czas pracy dla początkujących – naucz się planować i rozliczać bez błędów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65DFB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65DFB">
        <w:tc>
          <w:tcPr>
            <w:tcW w:w="1060" w:type="pct"/>
          </w:tcPr>
          <w:p w14:paraId="16531E3E" w14:textId="1748FA4D" w:rsidR="006C629D" w:rsidRPr="00614D63" w:rsidRDefault="00CD656C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07</w:t>
            </w:r>
            <w:r w:rsidR="006C629D" w:rsidRPr="00614D63">
              <w:rPr>
                <w:rFonts w:ascii="Times New Roman" w:hAnsi="Times New Roman" w:cs="Times New Roman"/>
                <w:b/>
              </w:rPr>
              <w:t>.0</w:t>
            </w:r>
            <w:r w:rsidRPr="00614D63">
              <w:rPr>
                <w:rFonts w:ascii="Times New Roman" w:hAnsi="Times New Roman" w:cs="Times New Roman"/>
                <w:b/>
              </w:rPr>
              <w:t>9</w:t>
            </w:r>
            <w:r w:rsidR="006C629D" w:rsidRPr="00614D63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14D63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7050296B" w:rsidR="006C629D" w:rsidRPr="00614D63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9.00-1</w:t>
            </w:r>
            <w:r w:rsidR="003B262E">
              <w:rPr>
                <w:rFonts w:ascii="Times New Roman" w:hAnsi="Times New Roman" w:cs="Times New Roman"/>
                <w:b/>
              </w:rPr>
              <w:t>3</w:t>
            </w:r>
            <w:r w:rsidRPr="00614D63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14D63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ED43AC8" w14:textId="62D0462C" w:rsidR="006C629D" w:rsidRPr="00614D63" w:rsidRDefault="00665DF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Iwona Wołkiewicz</w:t>
            </w:r>
            <w:r w:rsidR="006C629D" w:rsidRPr="00614D6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65DFB" w:rsidRPr="006C629D" w14:paraId="0262F241" w14:textId="77777777" w:rsidTr="00665DFB">
        <w:tc>
          <w:tcPr>
            <w:tcW w:w="1060" w:type="pct"/>
          </w:tcPr>
          <w:p w14:paraId="098AE4A5" w14:textId="7B55CFA2" w:rsidR="00665DFB" w:rsidRPr="00614D63" w:rsidRDefault="00CD656C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0</w:t>
            </w:r>
            <w:r w:rsidR="00665DFB" w:rsidRPr="00614D63">
              <w:rPr>
                <w:rFonts w:ascii="Times New Roman" w:hAnsi="Times New Roman" w:cs="Times New Roman"/>
                <w:b/>
              </w:rPr>
              <w:t>5.</w:t>
            </w:r>
            <w:r w:rsidRPr="00614D63">
              <w:rPr>
                <w:rFonts w:ascii="Times New Roman" w:hAnsi="Times New Roman" w:cs="Times New Roman"/>
                <w:b/>
              </w:rPr>
              <w:t>10</w:t>
            </w:r>
            <w:r w:rsidR="00665DFB" w:rsidRPr="00614D63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3597BE23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9.00-1</w:t>
            </w:r>
            <w:r w:rsidR="003B262E">
              <w:rPr>
                <w:rFonts w:ascii="Times New Roman" w:hAnsi="Times New Roman" w:cs="Times New Roman"/>
                <w:b/>
              </w:rPr>
              <w:t>3</w:t>
            </w:r>
            <w:r w:rsidRPr="00614D63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434AA798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 xml:space="preserve">Iwona Wołkiewicz </w:t>
            </w:r>
          </w:p>
        </w:tc>
      </w:tr>
      <w:tr w:rsidR="00665DFB" w:rsidRPr="006C629D" w14:paraId="522A21C1" w14:textId="77777777" w:rsidTr="00665DFB">
        <w:tc>
          <w:tcPr>
            <w:tcW w:w="1060" w:type="pct"/>
          </w:tcPr>
          <w:p w14:paraId="28F44729" w14:textId="5790D07C" w:rsidR="00665DFB" w:rsidRPr="00614D63" w:rsidRDefault="00CD656C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1</w:t>
            </w:r>
            <w:r w:rsidR="00665DFB" w:rsidRPr="00614D63">
              <w:rPr>
                <w:rFonts w:ascii="Times New Roman" w:hAnsi="Times New Roman" w:cs="Times New Roman"/>
                <w:b/>
              </w:rPr>
              <w:t>6.</w:t>
            </w:r>
            <w:r w:rsidRPr="00614D63">
              <w:rPr>
                <w:rFonts w:ascii="Times New Roman" w:hAnsi="Times New Roman" w:cs="Times New Roman"/>
                <w:b/>
              </w:rPr>
              <w:t>11</w:t>
            </w:r>
            <w:r w:rsidR="00665DFB" w:rsidRPr="00614D63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BBDB5A1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9.00-1</w:t>
            </w:r>
            <w:r w:rsidR="003B262E">
              <w:rPr>
                <w:rFonts w:ascii="Times New Roman" w:hAnsi="Times New Roman" w:cs="Times New Roman"/>
                <w:b/>
              </w:rPr>
              <w:t>3</w:t>
            </w:r>
            <w:r w:rsidRPr="00614D63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54C70B97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 xml:space="preserve">Iwona Wołkiewicz </w:t>
            </w:r>
          </w:p>
        </w:tc>
      </w:tr>
      <w:tr w:rsidR="00665DFB" w:rsidRPr="006C629D" w14:paraId="7DE6D388" w14:textId="77777777" w:rsidTr="00665DFB">
        <w:tc>
          <w:tcPr>
            <w:tcW w:w="1060" w:type="pct"/>
          </w:tcPr>
          <w:p w14:paraId="0ED006FA" w14:textId="25395F35" w:rsidR="00665DFB" w:rsidRPr="00614D63" w:rsidRDefault="00CD656C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07.12.2026</w:t>
            </w:r>
          </w:p>
        </w:tc>
        <w:tc>
          <w:tcPr>
            <w:tcW w:w="195" w:type="pct"/>
          </w:tcPr>
          <w:p w14:paraId="5DA86F5F" w14:textId="77777777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46922705" w:edGrp="everyone"/>
            <w:permEnd w:id="646922705"/>
          </w:p>
        </w:tc>
        <w:tc>
          <w:tcPr>
            <w:tcW w:w="1052" w:type="pct"/>
          </w:tcPr>
          <w:p w14:paraId="21C58573" w14:textId="3982914C" w:rsidR="00665DFB" w:rsidRPr="00614D63" w:rsidRDefault="00E40211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9.00-1</w:t>
            </w:r>
            <w:r w:rsidR="003B262E">
              <w:rPr>
                <w:rFonts w:ascii="Times New Roman" w:hAnsi="Times New Roman" w:cs="Times New Roman"/>
                <w:b/>
              </w:rPr>
              <w:t>3</w:t>
            </w:r>
            <w:r w:rsidRPr="00614D63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0B3D9CDF" w14:textId="56276EC7" w:rsidR="00665DFB" w:rsidRPr="00614D63" w:rsidRDefault="00CD656C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9D62DF" w14:textId="72D74C1C" w:rsidR="00665DFB" w:rsidRPr="00614D63" w:rsidRDefault="00665DFB" w:rsidP="00665DFB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14D63">
              <w:rPr>
                <w:rFonts w:ascii="Times New Roman" w:hAnsi="Times New Roman" w:cs="Times New Roman"/>
                <w:b/>
              </w:rPr>
              <w:t xml:space="preserve">Iwona Wołkiewicz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AF7832F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E2687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26096716" w14:textId="77777777" w:rsidR="001F6DC0" w:rsidRDefault="00EF1667" w:rsidP="001F6DC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1F6DC0">
        <w:rPr>
          <w:rFonts w:ascii="Times New Roman" w:hAnsi="Times New Roman" w:cs="Times New Roman"/>
          <w:b/>
          <w:color w:val="EE0000"/>
        </w:rPr>
        <w:t>Iwona Wołkiewicz</w:t>
      </w:r>
      <w:r w:rsidR="001F6DC0">
        <w:rPr>
          <w:rFonts w:ascii="Times New Roman" w:hAnsi="Times New Roman" w:cs="Times New Roman"/>
          <w:bCs/>
        </w:rPr>
        <w:t xml:space="preserve"> - Ekspertka prawa pracy i praktyk HR z ponad 15-letnim doświadczeniem w dużych międzynarodowych firmach. Wykładowczyni studiów podyplomowych, autorka publikacji oraz trenerka ceniona za praktyczne podejście, jasny przekaz i wykorzystanie rzeczywistych przykładów z codziennej pracy.</w:t>
      </w:r>
      <w:r w:rsidR="001F6DC0">
        <w:rPr>
          <w:rFonts w:ascii="Times New Roman" w:eastAsia="Calibri" w:hAnsi="Times New Roman" w:cs="Times New Roman"/>
          <w:b/>
          <w:i/>
          <w:iCs/>
          <w:lang w:eastAsia="pl-PL"/>
        </w:rPr>
        <w:t xml:space="preserve"> </w:t>
      </w:r>
    </w:p>
    <w:p w14:paraId="488BDF39" w14:textId="50040120" w:rsidR="00870A68" w:rsidRPr="006C629D" w:rsidRDefault="00D128EB" w:rsidP="001F6DC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1A034635" w14:textId="77777777" w:rsidR="00652420" w:rsidRDefault="00652420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21F047E8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5358259" w14:textId="77777777" w:rsidR="00947BCD" w:rsidRPr="00743B84" w:rsidRDefault="00947BCD" w:rsidP="00947BCD">
      <w:pPr>
        <w:jc w:val="center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743B84">
        <w:rPr>
          <w:rFonts w:ascii="Times New Roman" w:hAnsi="Times New Roman"/>
          <w:b/>
          <w:bCs/>
          <w:color w:val="EE0000"/>
          <w:sz w:val="28"/>
          <w:szCs w:val="28"/>
        </w:rPr>
        <w:t>Czas pracy dla początkujących – naucz się planować i rozliczać bez błędów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7FE5B3D2" w14:textId="77777777" w:rsidR="00137DFD" w:rsidRPr="006C629D" w:rsidRDefault="00137DFD" w:rsidP="00D8772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75B4288" w14:textId="77777777" w:rsidR="00947BCD" w:rsidRPr="00743B84" w:rsidRDefault="00947BCD" w:rsidP="00947BCD">
      <w:pPr>
        <w:jc w:val="center"/>
        <w:rPr>
          <w:rFonts w:ascii="Times New Roman" w:hAnsi="Times New Roman"/>
          <w:sz w:val="24"/>
          <w:szCs w:val="24"/>
        </w:rPr>
      </w:pPr>
      <w:r w:rsidRPr="0086201B">
        <w:rPr>
          <w:rFonts w:ascii="Times New Roman" w:hAnsi="Times New Roman"/>
          <w:b/>
          <w:bCs/>
          <w:i/>
          <w:iCs/>
          <w:sz w:val="24"/>
          <w:szCs w:val="24"/>
        </w:rPr>
        <w:t>Kompleksowy warsztat z planowania, rozliczania i dokumentowania czasu pracy zgodnie z Kodeksem pracy</w:t>
      </w:r>
      <w:r w:rsidRPr="00743B84">
        <w:rPr>
          <w:rFonts w:ascii="Times New Roman" w:hAnsi="Times New Roman"/>
          <w:i/>
          <w:iCs/>
          <w:sz w:val="24"/>
          <w:szCs w:val="24"/>
        </w:rPr>
        <w:t>.</w:t>
      </w:r>
    </w:p>
    <w:p w14:paraId="2314085E" w14:textId="77777777" w:rsidR="00947BCD" w:rsidRPr="00743B84" w:rsidRDefault="00947BCD" w:rsidP="00947BCD">
      <w:pPr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Cel szkolenia</w:t>
      </w:r>
    </w:p>
    <w:p w14:paraId="5291B106" w14:textId="77777777" w:rsidR="00947BCD" w:rsidRPr="00743B84" w:rsidRDefault="00947BCD" w:rsidP="00947BCD">
      <w:pPr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>Przekazanie praktycznej wiedzy z zakresu planowania, rozliczania i ewidencjonowania czasu pracy zgodnie z obowiązującymi przepisami.</w:t>
      </w:r>
    </w:p>
    <w:p w14:paraId="3A4119D5" w14:textId="77777777" w:rsidR="00947BCD" w:rsidRPr="00743B84" w:rsidRDefault="00947BCD" w:rsidP="00947BCD">
      <w:pPr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Korzyści z udziału</w:t>
      </w:r>
    </w:p>
    <w:p w14:paraId="6E88D45F" w14:textId="77777777" w:rsidR="00947BCD" w:rsidRPr="00743B84" w:rsidRDefault="00947BCD" w:rsidP="00947BCD">
      <w:pPr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>Nauczysz się prawidłowo tworzyć harmonogramy, rozliczać czas pracy oraz unikać najczęstszych błędów podczas kontroli.</w:t>
      </w:r>
    </w:p>
    <w:p w14:paraId="1248321B" w14:textId="77777777" w:rsidR="00947BCD" w:rsidRPr="00743B84" w:rsidRDefault="00947BCD" w:rsidP="00947BCD">
      <w:pPr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Adresaci szkolenia</w:t>
      </w:r>
    </w:p>
    <w:p w14:paraId="76B6F75E" w14:textId="77777777" w:rsidR="00947BCD" w:rsidRPr="00743B84" w:rsidRDefault="00947BCD" w:rsidP="00947B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Początkujący p</w:t>
      </w:r>
      <w:r w:rsidRPr="00743B84">
        <w:rPr>
          <w:rFonts w:ascii="Times New Roman" w:hAnsi="Times New Roman"/>
          <w:sz w:val="24"/>
          <w:szCs w:val="24"/>
        </w:rPr>
        <w:t>racownicy działów kadr i płac, HR</w:t>
      </w:r>
    </w:p>
    <w:p w14:paraId="643CCEE0" w14:textId="77777777" w:rsidR="00947BCD" w:rsidRPr="00743B84" w:rsidRDefault="00947BCD" w:rsidP="00947BCD">
      <w:pPr>
        <w:rPr>
          <w:rFonts w:ascii="Times New Roman" w:hAnsi="Times New Roman"/>
          <w:sz w:val="24"/>
          <w:szCs w:val="24"/>
        </w:rPr>
      </w:pPr>
    </w:p>
    <w:p w14:paraId="0BD95FCA" w14:textId="77777777" w:rsidR="00947BCD" w:rsidRPr="00743B84" w:rsidRDefault="00947BCD" w:rsidP="00947BCD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I. Podstawy czasu pracy</w:t>
      </w:r>
    </w:p>
    <w:p w14:paraId="2D3C77E4" w14:textId="77777777" w:rsidR="00947BCD" w:rsidRPr="00743B84" w:rsidRDefault="00947BCD" w:rsidP="00947BCD">
      <w:pPr>
        <w:widowControl/>
        <w:numPr>
          <w:ilvl w:val="0"/>
          <w:numId w:val="31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Normy czasu pracy, w tym normy dla pracowników z orzeczeniem o niepełnosprawności. </w:t>
      </w:r>
    </w:p>
    <w:p w14:paraId="03D01F74" w14:textId="77777777" w:rsidR="00947BCD" w:rsidRPr="00743B84" w:rsidRDefault="00947BCD" w:rsidP="00947BCD">
      <w:pPr>
        <w:widowControl/>
        <w:numPr>
          <w:ilvl w:val="0"/>
          <w:numId w:val="31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Doba pracownicza i tydzień pracowniczy. </w:t>
      </w:r>
    </w:p>
    <w:p w14:paraId="62534C67" w14:textId="77777777" w:rsidR="00947BCD" w:rsidRPr="00743B84" w:rsidRDefault="00947BCD" w:rsidP="00947BCD">
      <w:pPr>
        <w:widowControl/>
        <w:numPr>
          <w:ilvl w:val="0"/>
          <w:numId w:val="31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Przerwy w pracy – wliczane i niewliczane do czasu pracy. </w:t>
      </w:r>
    </w:p>
    <w:p w14:paraId="30A6EC27" w14:textId="77777777" w:rsidR="00947BCD" w:rsidRPr="00743B84" w:rsidRDefault="00947BCD" w:rsidP="00947BCD">
      <w:pPr>
        <w:widowControl/>
        <w:numPr>
          <w:ilvl w:val="0"/>
          <w:numId w:val="31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Okresy odpoczynku dobowego i tygodniowego. </w:t>
      </w:r>
    </w:p>
    <w:p w14:paraId="0EBE5AC1" w14:textId="77777777" w:rsidR="00947BCD" w:rsidRPr="00743B84" w:rsidRDefault="00947BCD" w:rsidP="00947BCD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II. Planowanie czasu pracy</w:t>
      </w:r>
    </w:p>
    <w:p w14:paraId="37AC55A3" w14:textId="77777777" w:rsidR="00947BCD" w:rsidRPr="00743B84" w:rsidRDefault="00947BCD" w:rsidP="00947BCD">
      <w:pPr>
        <w:widowControl/>
        <w:numPr>
          <w:ilvl w:val="0"/>
          <w:numId w:val="32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Systemy i rozkłady czasu pracy – jak dobrać je do potrzeb organizacji. </w:t>
      </w:r>
    </w:p>
    <w:p w14:paraId="695E188B" w14:textId="77777777" w:rsidR="00947BCD" w:rsidRPr="00743B84" w:rsidRDefault="00947BCD" w:rsidP="00947BCD">
      <w:pPr>
        <w:widowControl/>
        <w:numPr>
          <w:ilvl w:val="0"/>
          <w:numId w:val="32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Harmonogram czasu pracy – kiedy należy go przygotować. </w:t>
      </w:r>
    </w:p>
    <w:p w14:paraId="59E06D87" w14:textId="77777777" w:rsidR="00947BCD" w:rsidRPr="00743B84" w:rsidRDefault="00947BCD" w:rsidP="00947BCD">
      <w:pPr>
        <w:widowControl/>
        <w:numPr>
          <w:ilvl w:val="0"/>
          <w:numId w:val="32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Warsztaty tworzenia grafików dla: </w:t>
      </w:r>
    </w:p>
    <w:p w14:paraId="11D6B680" w14:textId="77777777" w:rsidR="00947BCD" w:rsidRPr="00743B84" w:rsidRDefault="00947BCD" w:rsidP="00947BCD">
      <w:pPr>
        <w:widowControl/>
        <w:numPr>
          <w:ilvl w:val="1"/>
          <w:numId w:val="32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pracy zmianowej, </w:t>
      </w:r>
    </w:p>
    <w:p w14:paraId="752419E6" w14:textId="77777777" w:rsidR="00947BCD" w:rsidRPr="00743B84" w:rsidRDefault="00947BCD" w:rsidP="00947BCD">
      <w:pPr>
        <w:widowControl/>
        <w:numPr>
          <w:ilvl w:val="1"/>
          <w:numId w:val="32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przeciętnie pięciodniowego tygodnia pracy, </w:t>
      </w:r>
    </w:p>
    <w:p w14:paraId="05027EC0" w14:textId="77777777" w:rsidR="00947BCD" w:rsidRPr="00743B84" w:rsidRDefault="00947BCD" w:rsidP="00947BCD">
      <w:pPr>
        <w:widowControl/>
        <w:numPr>
          <w:ilvl w:val="1"/>
          <w:numId w:val="32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pracowników niepełnoetatowych. </w:t>
      </w:r>
    </w:p>
    <w:p w14:paraId="4BC53855" w14:textId="77777777" w:rsidR="00947BCD" w:rsidRPr="00743B84" w:rsidRDefault="00947BCD" w:rsidP="00947BCD">
      <w:pPr>
        <w:widowControl/>
        <w:numPr>
          <w:ilvl w:val="0"/>
          <w:numId w:val="32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Planowanie czasu pracy pracowników z orzeczeniem o niepełnosprawności. </w:t>
      </w:r>
    </w:p>
    <w:p w14:paraId="680EF1A3" w14:textId="77777777" w:rsidR="00947BCD" w:rsidRPr="00743B84" w:rsidRDefault="00947BCD" w:rsidP="00947BCD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III. Rozliczanie czasu pracy</w:t>
      </w:r>
    </w:p>
    <w:p w14:paraId="2058F579" w14:textId="77777777" w:rsidR="00947BCD" w:rsidRPr="00743B84" w:rsidRDefault="00947BCD" w:rsidP="00947BCD">
      <w:pPr>
        <w:widowControl/>
        <w:numPr>
          <w:ilvl w:val="0"/>
          <w:numId w:val="33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Wyliczanie wymiaru czasu pracy w różnych okresach rozliczeniowych. </w:t>
      </w:r>
    </w:p>
    <w:p w14:paraId="0FCDF515" w14:textId="77777777" w:rsidR="00947BCD" w:rsidRPr="00743B84" w:rsidRDefault="00947BCD" w:rsidP="00947BCD">
      <w:pPr>
        <w:widowControl/>
        <w:numPr>
          <w:ilvl w:val="0"/>
          <w:numId w:val="33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lastRenderedPageBreak/>
        <w:t xml:space="preserve">Rozliczanie czasu pracy pracowników pełnoetatowych i niepełnoetatowych. </w:t>
      </w:r>
    </w:p>
    <w:p w14:paraId="6B3FDD19" w14:textId="77777777" w:rsidR="00947BCD" w:rsidRPr="00743B84" w:rsidRDefault="00947BCD" w:rsidP="00947BCD">
      <w:pPr>
        <w:widowControl/>
        <w:numPr>
          <w:ilvl w:val="0"/>
          <w:numId w:val="33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Warsztaty z rozliczania czasu pracy w podstawowym i równoważnym systemie czasu pracy. </w:t>
      </w:r>
    </w:p>
    <w:p w14:paraId="0C120A50" w14:textId="77777777" w:rsidR="00947BCD" w:rsidRPr="00743B84" w:rsidRDefault="00947BCD" w:rsidP="00947BCD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IV. Godziny nadliczbowe i szczególne przypadki</w:t>
      </w:r>
    </w:p>
    <w:p w14:paraId="2B2246DA" w14:textId="77777777" w:rsidR="00947BCD" w:rsidRPr="00743B84" w:rsidRDefault="00947BCD" w:rsidP="00947BCD">
      <w:pPr>
        <w:widowControl/>
        <w:numPr>
          <w:ilvl w:val="0"/>
          <w:numId w:val="34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Godziny nadliczbowe dobowe i średniotygodniowe. </w:t>
      </w:r>
    </w:p>
    <w:p w14:paraId="5D04DDFA" w14:textId="77777777" w:rsidR="00947BCD" w:rsidRPr="00743B84" w:rsidRDefault="00947BCD" w:rsidP="00947BCD">
      <w:pPr>
        <w:widowControl/>
        <w:numPr>
          <w:ilvl w:val="0"/>
          <w:numId w:val="34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Rekompensowanie pracy w godzinach nadliczbowych. </w:t>
      </w:r>
    </w:p>
    <w:p w14:paraId="1EC4B649" w14:textId="77777777" w:rsidR="00947BCD" w:rsidRPr="00743B84" w:rsidRDefault="00947BCD" w:rsidP="00947BCD">
      <w:pPr>
        <w:widowControl/>
        <w:numPr>
          <w:ilvl w:val="0"/>
          <w:numId w:val="34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Praca w porze nocnej. </w:t>
      </w:r>
    </w:p>
    <w:p w14:paraId="7B91C8A9" w14:textId="77777777" w:rsidR="00947BCD" w:rsidRPr="00743B84" w:rsidRDefault="00947BCD" w:rsidP="00947BCD">
      <w:pPr>
        <w:widowControl/>
        <w:numPr>
          <w:ilvl w:val="0"/>
          <w:numId w:val="34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Praca w niedziele i święta oraz zasady jej rekompensowania. </w:t>
      </w:r>
    </w:p>
    <w:p w14:paraId="22CBF9CD" w14:textId="77777777" w:rsidR="00947BCD" w:rsidRPr="00743B84" w:rsidRDefault="00947BCD" w:rsidP="00947BCD">
      <w:pPr>
        <w:widowControl/>
        <w:numPr>
          <w:ilvl w:val="0"/>
          <w:numId w:val="34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Czas pracy podczas podróży służbowej. </w:t>
      </w:r>
    </w:p>
    <w:p w14:paraId="063AF170" w14:textId="77777777" w:rsidR="00947BCD" w:rsidRPr="00743B84" w:rsidRDefault="00947BCD" w:rsidP="00947BCD">
      <w:pPr>
        <w:widowControl/>
        <w:numPr>
          <w:ilvl w:val="0"/>
          <w:numId w:val="34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Czas pracy kadry menedżerskiej. </w:t>
      </w:r>
    </w:p>
    <w:p w14:paraId="1E4CFF80" w14:textId="77777777" w:rsidR="00947BCD" w:rsidRPr="00743B84" w:rsidRDefault="00947BCD" w:rsidP="00947BCD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743B84">
        <w:rPr>
          <w:rFonts w:ascii="Times New Roman" w:hAnsi="Times New Roman"/>
          <w:b/>
          <w:bCs/>
          <w:sz w:val="24"/>
          <w:szCs w:val="24"/>
        </w:rPr>
        <w:t>V. Ewidencja czasu pracy</w:t>
      </w:r>
    </w:p>
    <w:p w14:paraId="0AF2929E" w14:textId="77777777" w:rsidR="00947BCD" w:rsidRPr="00743B84" w:rsidRDefault="00947BCD" w:rsidP="00947BCD">
      <w:pPr>
        <w:widowControl/>
        <w:numPr>
          <w:ilvl w:val="0"/>
          <w:numId w:val="35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Ewidencja czasu pracy – obowiązki pracodawcy. </w:t>
      </w:r>
    </w:p>
    <w:p w14:paraId="16EF64F5" w14:textId="77777777" w:rsidR="00947BCD" w:rsidRPr="00743B84" w:rsidRDefault="00947BCD" w:rsidP="00947BCD">
      <w:pPr>
        <w:widowControl/>
        <w:numPr>
          <w:ilvl w:val="0"/>
          <w:numId w:val="35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Częstotliwość prowadzenia ewidencji. </w:t>
      </w:r>
    </w:p>
    <w:p w14:paraId="7900CF43" w14:textId="77777777" w:rsidR="00947BCD" w:rsidRPr="00743B84" w:rsidRDefault="00947BCD" w:rsidP="00947BCD">
      <w:pPr>
        <w:widowControl/>
        <w:numPr>
          <w:ilvl w:val="0"/>
          <w:numId w:val="35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 xml:space="preserve">Osoby odpowiedzialne za przygotowanie ewidencji. </w:t>
      </w:r>
    </w:p>
    <w:p w14:paraId="2F1C2963" w14:textId="77777777" w:rsidR="00947BCD" w:rsidRPr="00743B84" w:rsidRDefault="00947BCD" w:rsidP="00947BCD">
      <w:pPr>
        <w:widowControl/>
        <w:numPr>
          <w:ilvl w:val="0"/>
          <w:numId w:val="35"/>
        </w:numPr>
        <w:suppressAutoHyphens w:val="0"/>
        <w:autoSpaceDN/>
        <w:spacing w:line="240" w:lineRule="auto"/>
        <w:textAlignment w:val="auto"/>
        <w:rPr>
          <w:rFonts w:ascii="Times New Roman" w:hAnsi="Times New Roman"/>
          <w:sz w:val="24"/>
          <w:szCs w:val="24"/>
        </w:rPr>
      </w:pPr>
      <w:r w:rsidRPr="00743B84">
        <w:rPr>
          <w:rFonts w:ascii="Times New Roman" w:hAnsi="Times New Roman"/>
          <w:sz w:val="24"/>
          <w:szCs w:val="24"/>
        </w:rPr>
        <w:t>Dokumentacja związana z czasem pracy.</w:t>
      </w:r>
    </w:p>
    <w:p w14:paraId="666C921B" w14:textId="77777777" w:rsidR="00947BCD" w:rsidRPr="00743B84" w:rsidRDefault="00947BCD" w:rsidP="00947BCD">
      <w:pPr>
        <w:rPr>
          <w:rFonts w:ascii="Times New Roman" w:hAnsi="Times New Roman"/>
          <w:sz w:val="24"/>
          <w:szCs w:val="24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137350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8973C3F"/>
    <w:multiLevelType w:val="multilevel"/>
    <w:tmpl w:val="F8A09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5A94C35"/>
    <w:multiLevelType w:val="multilevel"/>
    <w:tmpl w:val="A778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4757636"/>
    <w:multiLevelType w:val="multilevel"/>
    <w:tmpl w:val="74F6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1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9" w15:restartNumberingAfterBreak="0">
    <w:nsid w:val="62F51A8B"/>
    <w:multiLevelType w:val="multilevel"/>
    <w:tmpl w:val="F4A4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4" w15:restartNumberingAfterBreak="0">
    <w:nsid w:val="7B1D508C"/>
    <w:multiLevelType w:val="multilevel"/>
    <w:tmpl w:val="986A9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9"/>
  </w:num>
  <w:num w:numId="2" w16cid:durableId="1678653740">
    <w:abstractNumId w:val="22"/>
  </w:num>
  <w:num w:numId="3" w16cid:durableId="261382043">
    <w:abstractNumId w:val="31"/>
  </w:num>
  <w:num w:numId="4" w16cid:durableId="1520777818">
    <w:abstractNumId w:val="25"/>
  </w:num>
  <w:num w:numId="5" w16cid:durableId="1095517474">
    <w:abstractNumId w:val="24"/>
  </w:num>
  <w:num w:numId="6" w16cid:durableId="503279571">
    <w:abstractNumId w:val="40"/>
  </w:num>
  <w:num w:numId="7" w16cid:durableId="943683199">
    <w:abstractNumId w:val="37"/>
  </w:num>
  <w:num w:numId="8" w16cid:durableId="1685938094">
    <w:abstractNumId w:val="45"/>
  </w:num>
  <w:num w:numId="9" w16cid:durableId="1711299630">
    <w:abstractNumId w:val="38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42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36"/>
  </w:num>
  <w:num w:numId="17" w16cid:durableId="1045565260">
    <w:abstractNumId w:val="34"/>
  </w:num>
  <w:num w:numId="18" w16cid:durableId="134224124">
    <w:abstractNumId w:val="33"/>
  </w:num>
  <w:num w:numId="19" w16cid:durableId="1459493326">
    <w:abstractNumId w:val="43"/>
  </w:num>
  <w:num w:numId="20" w16cid:durableId="1829902598">
    <w:abstractNumId w:val="30"/>
  </w:num>
  <w:num w:numId="21" w16cid:durableId="1149709086">
    <w:abstractNumId w:val="27"/>
  </w:num>
  <w:num w:numId="22" w16cid:durableId="662661966">
    <w:abstractNumId w:val="28"/>
  </w:num>
  <w:num w:numId="23" w16cid:durableId="1399590505">
    <w:abstractNumId w:val="35"/>
  </w:num>
  <w:num w:numId="24" w16cid:durableId="2038696968">
    <w:abstractNumId w:val="19"/>
  </w:num>
  <w:num w:numId="25" w16cid:durableId="755516937">
    <w:abstractNumId w:val="32"/>
  </w:num>
  <w:num w:numId="26" w16cid:durableId="1818523141">
    <w:abstractNumId w:val="20"/>
  </w:num>
  <w:num w:numId="27" w16cid:durableId="638463559">
    <w:abstractNumId w:val="41"/>
  </w:num>
  <w:num w:numId="28" w16cid:durableId="1468863311">
    <w:abstractNumId w:val="21"/>
  </w:num>
  <w:num w:numId="29" w16cid:durableId="1758211933">
    <w:abstractNumId w:val="1"/>
  </w:num>
  <w:num w:numId="30" w16cid:durableId="1355037294">
    <w:abstractNumId w:val="0"/>
  </w:num>
  <w:num w:numId="31" w16cid:durableId="1751003925">
    <w:abstractNumId w:val="15"/>
  </w:num>
  <w:num w:numId="32" w16cid:durableId="487208097">
    <w:abstractNumId w:val="39"/>
  </w:num>
  <w:num w:numId="33" w16cid:durableId="2110462528">
    <w:abstractNumId w:val="23"/>
  </w:num>
  <w:num w:numId="34" w16cid:durableId="1767194957">
    <w:abstractNumId w:val="26"/>
  </w:num>
  <w:num w:numId="35" w16cid:durableId="478039041">
    <w:abstractNumId w:val="4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1" w:cryptProviderType="rsaAES" w:cryptAlgorithmClass="hash" w:cryptAlgorithmType="typeAny" w:cryptAlgorithmSid="14" w:cryptSpinCount="100000" w:hash="dCj9DOrcNOUP8npiLTyRaygx9hYf8qHmHQGmOUBXNLxlbt2/vDo4gWjoeJqbWMqXfJOmioiH3DttX5oarnFdYg==" w:salt="sfpmKB5d5IpggPjmCukGS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1F6DC0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17FD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2E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7D2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45DE9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4D63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52420"/>
    <w:rsid w:val="00661EEA"/>
    <w:rsid w:val="00664AB7"/>
    <w:rsid w:val="00665B82"/>
    <w:rsid w:val="00665DFB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47BCD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C7E05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04A2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11F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D656C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128EB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26878"/>
    <w:rsid w:val="00E337C6"/>
    <w:rsid w:val="00E34E9C"/>
    <w:rsid w:val="00E3529C"/>
    <w:rsid w:val="00E35399"/>
    <w:rsid w:val="00E40211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0195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</Pages>
  <Words>809</Words>
  <Characters>4854</Characters>
  <Application>Microsoft Office Word</Application>
  <DocSecurity>8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799</cp:revision>
  <cp:lastPrinted>2019-04-30T11:10:00Z</cp:lastPrinted>
  <dcterms:created xsi:type="dcterms:W3CDTF">2022-08-12T10:48:00Z</dcterms:created>
  <dcterms:modified xsi:type="dcterms:W3CDTF">2026-07-15T07:52:00Z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