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D06B044" w14:textId="77777777" w:rsidR="00F37CB5" w:rsidRDefault="00F37CB5" w:rsidP="00F37CB5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3617F0F9" w14:textId="4410588E" w:rsidR="00137DFD" w:rsidRPr="00F37CB5" w:rsidRDefault="00F37CB5" w:rsidP="00F37CB5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A06974">
        <w:rPr>
          <w:rFonts w:ascii="Times New Roman" w:hAnsi="Times New Roman" w:cs="Times New Roman"/>
          <w:b/>
          <w:bCs/>
          <w:color w:val="FF0000"/>
          <w:sz w:val="32"/>
          <w:szCs w:val="32"/>
        </w:rPr>
        <w:t>CZAS PRACY W PODMIOTACH LECZNICZYCH 202</w:t>
      </w: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>6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5324153F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</w:t>
            </w:r>
            <w:r w:rsidR="004476C2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4476C2">
              <w:rPr>
                <w:rFonts w:ascii="Times New Roman" w:hAnsi="Times New Roman" w:cs="Times New Roman"/>
                <w:b/>
              </w:rPr>
              <w:t>10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7C75B0F6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F8545C">
              <w:rPr>
                <w:rFonts w:ascii="Times New Roman" w:hAnsi="Times New Roman" w:cs="Times New Roman"/>
                <w:b/>
              </w:rPr>
              <w:t>3.</w:t>
            </w:r>
            <w:r w:rsidRPr="006E3C44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445105C9" w:rsidR="006C629D" w:rsidRPr="00CC06CF" w:rsidRDefault="00E64FC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CC06CF">
              <w:rPr>
                <w:rFonts w:ascii="Times New Roman" w:hAnsi="Times New Roman" w:cs="Times New Roman"/>
                <w:b/>
              </w:rPr>
              <w:t>Mariusz Nowak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5347FCBF" w:rsidR="006C629D" w:rsidRPr="006E3C44" w:rsidRDefault="004476C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4D095B82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F8545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4F2670C2" w:rsidR="006C629D" w:rsidRPr="006E3C44" w:rsidRDefault="0014225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CC06CF">
              <w:rPr>
                <w:rFonts w:ascii="Times New Roman" w:hAnsi="Times New Roman" w:cs="Times New Roman"/>
                <w:b/>
              </w:rPr>
              <w:t>Mariusz Nowak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36334619" w:rsidR="006C629D" w:rsidRPr="006E3C44" w:rsidRDefault="004476C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0DF63AB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F8545C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495BF409" w:rsidR="006C629D" w:rsidRPr="006E3C44" w:rsidRDefault="0014225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CC06CF">
              <w:rPr>
                <w:rFonts w:ascii="Times New Roman" w:hAnsi="Times New Roman" w:cs="Times New Roman"/>
                <w:b/>
              </w:rPr>
              <w:t>Mariusz Nowak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0A92C4FA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9E65EF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E7412EC" w14:textId="77777777" w:rsidR="00142255" w:rsidRDefault="00EF1667" w:rsidP="0014225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142255">
        <w:rPr>
          <w:rFonts w:ascii="Times New Roman" w:hAnsi="Times New Roman" w:cs="Times New Roman"/>
          <w:b/>
          <w:bCs/>
          <w:color w:val="EE0000"/>
        </w:rPr>
        <w:t>Mariusz NOWAK</w:t>
      </w:r>
      <w:r w:rsidR="00142255">
        <w:rPr>
          <w:rFonts w:ascii="Times New Roman" w:hAnsi="Times New Roman" w:cs="Times New Roman"/>
          <w:color w:val="000000"/>
        </w:rPr>
        <w:t xml:space="preserve"> - </w:t>
      </w:r>
      <w:r w:rsidR="00142255">
        <w:rPr>
          <w:rFonts w:ascii="Times New Roman" w:eastAsia="Times New Roman" w:hAnsi="Times New Roman" w:cs="Times New Roman"/>
          <w:bCs/>
          <w:lang w:eastAsia="pl-PL"/>
        </w:rPr>
        <w:t>ekspert prawa pracy i ochrony danych osobowych, były nadinspektor Państwowej Inspekcji Pracy z wieloletnim doświadczeniem kontrolnym i szkoleniowym. Specjalizuje się w czasie pracy, , regulacjach prawa pracy w podmiotach leczniczych, ochronie danych osobowych oraz praktycznych aspektach kontroli PIP.</w:t>
      </w:r>
    </w:p>
    <w:p w14:paraId="488BDF39" w14:textId="4606D355" w:rsidR="00870A68" w:rsidRPr="006C629D" w:rsidRDefault="00C72093" w:rsidP="0014225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  <w:bookmarkStart w:id="1" w:name="_Hlk240274384"/>
    </w:p>
    <w:p w14:paraId="0DD24192" w14:textId="77777777" w:rsidR="00F37CB5" w:rsidRPr="00A06974" w:rsidRDefault="00F37CB5" w:rsidP="00F37CB5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A06974">
        <w:rPr>
          <w:rFonts w:ascii="Times New Roman" w:hAnsi="Times New Roman" w:cs="Times New Roman"/>
          <w:b/>
          <w:bCs/>
          <w:color w:val="FF0000"/>
          <w:sz w:val="32"/>
          <w:szCs w:val="32"/>
        </w:rPr>
        <w:t>CZAS PRACY W PODMIOTACH LECZNICZYCH 202</w:t>
      </w: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>6</w:t>
      </w:r>
      <w:r w:rsidRPr="00A06974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</w:t>
      </w:r>
    </w:p>
    <w:bookmarkEnd w:id="1"/>
    <w:p w14:paraId="562A484B" w14:textId="77777777" w:rsidR="00F37CB5" w:rsidRDefault="00F37CB5" w:rsidP="00F37C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Calibri"/>
          <w:b/>
          <w:kern w:val="0"/>
          <w:lang w:eastAsia="pl-PL"/>
        </w:rPr>
      </w:pPr>
    </w:p>
    <w:p w14:paraId="2F243F50" w14:textId="77777777" w:rsidR="00F37CB5" w:rsidRPr="00A06974" w:rsidRDefault="00F37CB5" w:rsidP="00F37C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lang w:eastAsia="pl-PL"/>
        </w:rPr>
      </w:pPr>
      <w:r w:rsidRPr="00A06974">
        <w:rPr>
          <w:rFonts w:ascii="Times New Roman" w:eastAsia="Times New Roman" w:hAnsi="Times New Roman" w:cs="Times New Roman"/>
          <w:b/>
          <w:kern w:val="0"/>
          <w:lang w:eastAsia="pl-PL"/>
        </w:rPr>
        <w:t>CEL SZKOLENIA</w:t>
      </w:r>
    </w:p>
    <w:p w14:paraId="1C9DA047" w14:textId="77777777" w:rsidR="00F37CB5" w:rsidRDefault="00F37CB5" w:rsidP="00F37CB5">
      <w:pPr>
        <w:widowControl/>
        <w:suppressAutoHyphens w:val="0"/>
        <w:autoSpaceDN/>
        <w:spacing w:after="0" w:line="240" w:lineRule="auto"/>
        <w:textAlignment w:val="auto"/>
        <w:rPr>
          <w:rFonts w:eastAsia="Times New Roman" w:cs="Calibri"/>
          <w:b/>
          <w:kern w:val="0"/>
          <w:lang w:eastAsia="pl-PL"/>
        </w:rPr>
      </w:pPr>
    </w:p>
    <w:p w14:paraId="661A90D1" w14:textId="77777777" w:rsidR="00F37CB5" w:rsidRDefault="00F37CB5" w:rsidP="00F37CB5">
      <w:pPr>
        <w:widowControl/>
        <w:suppressAutoHyphens w:val="0"/>
        <w:autoSpaceDN/>
        <w:spacing w:after="0" w:line="240" w:lineRule="auto"/>
        <w:textAlignment w:val="auto"/>
        <w:rPr>
          <w:rFonts w:eastAsia="Times New Roman" w:cs="Calibri"/>
          <w:b/>
          <w:kern w:val="0"/>
          <w:lang w:eastAsia="pl-PL"/>
        </w:rPr>
      </w:pPr>
    </w:p>
    <w:p w14:paraId="243297A4" w14:textId="77777777" w:rsidR="00F37CB5" w:rsidRPr="00A06974" w:rsidRDefault="00F37CB5" w:rsidP="00F37CB5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color w:val="000000"/>
          <w:kern w:val="0"/>
          <w:lang w:eastAsia="pl-PL"/>
        </w:rPr>
      </w:pPr>
      <w:r w:rsidRPr="00A06974">
        <w:rPr>
          <w:rFonts w:eastAsia="Times New Roman" w:cs="Calibri"/>
          <w:kern w:val="0"/>
          <w:lang w:eastAsia="pl-PL"/>
        </w:rPr>
        <w:t xml:space="preserve">Mimo wieloletniego okresu obowiązywania ustawy z dnia 15 kwietnia 2011 r. o </w:t>
      </w:r>
      <w:r w:rsidRPr="00A06974">
        <w:rPr>
          <w:rFonts w:ascii="Times New Roman" w:eastAsia="Times New Roman" w:hAnsi="Times New Roman" w:cs="Times New Roman"/>
          <w:kern w:val="0"/>
          <w:lang w:eastAsia="pl-PL"/>
        </w:rPr>
        <w:t>działalności leczniczej stosowanie jej przepisów regulujących czas pracy pracowników podmiotów leczniczych rodzi szereg wątpliwości i trudności praktycznych. Celem szkolenia jest aktualizacja – z uwzględnieniem stanowisk urzędowych (PIP, Ministerstwo Pracy) i orzecznictwa - oraz pogłębienie i usystematyzowanie wiedzy z zakresu czasu pracy w podmiotach leczniczych, jak też udoskonalenie praktycznych umiejętności stosowania przepisów regulujących tę problematykę, także w zakresie prawidłowego planowania i zmiany rozkładów czasu pracy (harmonogramów)</w:t>
      </w:r>
      <w:r w:rsidRPr="00A06974">
        <w:rPr>
          <w:rFonts w:ascii="Times New Roman" w:eastAsia="Times New Roman" w:hAnsi="Times New Roman" w:cs="Times New Roman"/>
          <w:color w:val="000000"/>
          <w:kern w:val="0"/>
          <w:lang w:eastAsia="pl-PL"/>
        </w:rPr>
        <w:t>.</w:t>
      </w:r>
    </w:p>
    <w:p w14:paraId="43F02FC4" w14:textId="77777777" w:rsidR="00F37CB5" w:rsidRPr="00A06974" w:rsidRDefault="00F37CB5" w:rsidP="00F37C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color w:val="000000"/>
          <w:kern w:val="0"/>
          <w:lang w:eastAsia="pl-PL"/>
        </w:rPr>
      </w:pPr>
    </w:p>
    <w:p w14:paraId="70654D17" w14:textId="77777777" w:rsidR="00F37CB5" w:rsidRPr="00A06974" w:rsidRDefault="00F37CB5" w:rsidP="00F37C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color w:val="000000"/>
          <w:kern w:val="0"/>
          <w:lang w:eastAsia="pl-PL"/>
        </w:rPr>
      </w:pPr>
    </w:p>
    <w:p w14:paraId="794B51DB" w14:textId="77777777" w:rsidR="00F37CB5" w:rsidRPr="00A06974" w:rsidRDefault="00F37CB5" w:rsidP="00F37CB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b/>
          <w:kern w:val="0"/>
          <w:lang w:eastAsia="pl-PL"/>
        </w:rPr>
        <w:t xml:space="preserve"> </w:t>
      </w:r>
      <w:r w:rsidRPr="00A0697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PROGRAM SZKOLENIA</w:t>
      </w:r>
    </w:p>
    <w:p w14:paraId="59902AFB" w14:textId="77777777" w:rsidR="00F37CB5" w:rsidRPr="00A06974" w:rsidRDefault="00F37CB5" w:rsidP="00F37CB5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</w:p>
    <w:p w14:paraId="0ACDB2BB" w14:textId="77777777" w:rsidR="00F37CB5" w:rsidRPr="00A06974" w:rsidRDefault="00F37CB5" w:rsidP="00F37CB5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</w:p>
    <w:p w14:paraId="104E77B8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Definicja i podstawowe pojęcia niezbędne do prawidłowego stosowania przepisów o czasie pracy w podmiotach leczniczych</w:t>
      </w:r>
    </w:p>
    <w:p w14:paraId="2D5381C5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77A637AF" w14:textId="77777777" w:rsidR="00F37CB5" w:rsidRPr="00A06974" w:rsidRDefault="00F37CB5" w:rsidP="00F37CB5">
      <w:pPr>
        <w:widowControl/>
        <w:numPr>
          <w:ilvl w:val="0"/>
          <w:numId w:val="32"/>
        </w:numPr>
        <w:suppressAutoHyphens w:val="0"/>
        <w:autoSpaceDN/>
        <w:spacing w:after="0" w:line="360" w:lineRule="auto"/>
        <w:ind w:left="0" w:firstLine="43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Jakie okresy zaliczamy do czasu pracy?</w:t>
      </w:r>
    </w:p>
    <w:p w14:paraId="3EB31B9A" w14:textId="77777777" w:rsidR="00F37CB5" w:rsidRPr="00A06974" w:rsidRDefault="00F37CB5" w:rsidP="00F37CB5">
      <w:pPr>
        <w:widowControl/>
        <w:numPr>
          <w:ilvl w:val="0"/>
          <w:numId w:val="32"/>
        </w:numPr>
        <w:suppressAutoHyphens w:val="0"/>
        <w:autoSpaceDN/>
        <w:spacing w:after="0" w:line="360" w:lineRule="auto"/>
        <w:ind w:left="0" w:firstLine="43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Kiedy pracownik pozostaje w dyspozycji pracodawcy?</w:t>
      </w:r>
    </w:p>
    <w:p w14:paraId="7836B37D" w14:textId="77777777" w:rsidR="00F37CB5" w:rsidRPr="00A06974" w:rsidRDefault="00F37CB5" w:rsidP="00F37CB5">
      <w:pPr>
        <w:widowControl/>
        <w:numPr>
          <w:ilvl w:val="0"/>
          <w:numId w:val="32"/>
        </w:numPr>
        <w:suppressAutoHyphens w:val="0"/>
        <w:autoSpaceDN/>
        <w:spacing w:after="0" w:line="360" w:lineRule="auto"/>
        <w:ind w:left="0" w:firstLine="43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Czy cały czas obecności pracownika w zakładzie pracy to czas pracy?</w:t>
      </w:r>
    </w:p>
    <w:p w14:paraId="6590CCBA" w14:textId="77777777" w:rsidR="00F37CB5" w:rsidRPr="00A06974" w:rsidRDefault="00F37CB5" w:rsidP="00F37CB5">
      <w:pPr>
        <w:widowControl/>
        <w:numPr>
          <w:ilvl w:val="0"/>
          <w:numId w:val="32"/>
        </w:numPr>
        <w:suppressAutoHyphens w:val="0"/>
        <w:autoSpaceDN/>
        <w:spacing w:after="0" w:line="360" w:lineRule="auto"/>
        <w:ind w:left="0" w:firstLine="43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Czy i jakie szkolenia zaliczamy do czasu pracy?</w:t>
      </w:r>
    </w:p>
    <w:p w14:paraId="7F0AE165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ind w:left="144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5F75DA1F" w14:textId="77777777" w:rsidR="00F37CB5" w:rsidRPr="00A06974" w:rsidRDefault="00F37CB5" w:rsidP="00F37CB5">
      <w:pPr>
        <w:widowControl/>
        <w:numPr>
          <w:ilvl w:val="0"/>
          <w:numId w:val="33"/>
        </w:numPr>
        <w:suppressAutoHyphens w:val="0"/>
        <w:autoSpaceDN/>
        <w:spacing w:after="0" w:line="360" w:lineRule="auto"/>
        <w:ind w:left="142" w:hanging="11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Czy podróż służbowa to czas pracy?</w:t>
      </w:r>
    </w:p>
    <w:p w14:paraId="473DCFF9" w14:textId="77777777" w:rsidR="00F37CB5" w:rsidRPr="00A06974" w:rsidRDefault="00F37CB5" w:rsidP="00F37CB5">
      <w:pPr>
        <w:widowControl/>
        <w:numPr>
          <w:ilvl w:val="0"/>
          <w:numId w:val="33"/>
        </w:numPr>
        <w:suppressAutoHyphens w:val="0"/>
        <w:autoSpaceDN/>
        <w:spacing w:after="0" w:line="360" w:lineRule="auto"/>
        <w:ind w:left="142" w:hanging="11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Co to jest norma czasu pracy i jakie są rodzaje takich norm?</w:t>
      </w:r>
    </w:p>
    <w:p w14:paraId="29604ED6" w14:textId="77777777" w:rsidR="00F37CB5" w:rsidRPr="00A06974" w:rsidRDefault="00F37CB5" w:rsidP="00F37CB5">
      <w:pPr>
        <w:widowControl/>
        <w:numPr>
          <w:ilvl w:val="0"/>
          <w:numId w:val="33"/>
        </w:numPr>
        <w:suppressAutoHyphens w:val="0"/>
        <w:autoSpaceDN/>
        <w:spacing w:after="0" w:line="360" w:lineRule="auto"/>
        <w:ind w:left="142" w:hanging="11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Co to jest wymiar czasu pracy?</w:t>
      </w:r>
    </w:p>
    <w:p w14:paraId="6EBD373D" w14:textId="77777777" w:rsidR="00F37CB5" w:rsidRPr="00A06974" w:rsidRDefault="00F37CB5" w:rsidP="00F37CB5">
      <w:pPr>
        <w:widowControl/>
        <w:numPr>
          <w:ilvl w:val="0"/>
          <w:numId w:val="33"/>
        </w:numPr>
        <w:suppressAutoHyphens w:val="0"/>
        <w:autoSpaceDN/>
        <w:spacing w:after="0" w:line="360" w:lineRule="auto"/>
        <w:ind w:left="142" w:hanging="11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Norma a wymiar czasu pracy – czym różnią się te pojęcia?</w:t>
      </w:r>
    </w:p>
    <w:p w14:paraId="6BFD14A5" w14:textId="77777777" w:rsidR="00F37CB5" w:rsidRPr="00A06974" w:rsidRDefault="00F37CB5" w:rsidP="00F37CB5">
      <w:pPr>
        <w:widowControl/>
        <w:numPr>
          <w:ilvl w:val="0"/>
          <w:numId w:val="33"/>
        </w:numPr>
        <w:suppressAutoHyphens w:val="0"/>
        <w:autoSpaceDN/>
        <w:spacing w:after="0" w:line="360" w:lineRule="auto"/>
        <w:ind w:left="142" w:hanging="11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Średniotygodniowa norma łączna czasu pracy – jak ustalić, czy jej nie przekraczamy – stanowisko urzędowe MRPiPS</w:t>
      </w:r>
    </w:p>
    <w:p w14:paraId="670DF6F3" w14:textId="77777777" w:rsidR="00F37CB5" w:rsidRPr="00A06974" w:rsidRDefault="00F37CB5" w:rsidP="00F37CB5">
      <w:pPr>
        <w:widowControl/>
        <w:numPr>
          <w:ilvl w:val="0"/>
          <w:numId w:val="33"/>
        </w:numPr>
        <w:suppressAutoHyphens w:val="0"/>
        <w:autoSpaceDN/>
        <w:spacing w:after="0" w:line="360" w:lineRule="auto"/>
        <w:ind w:left="142" w:hanging="11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Doba pracownicza – co to jest i jakie jest jej znaczenie? Doba rozliczeniowa a rozkład (harmonogram) czasu pracy.</w:t>
      </w:r>
    </w:p>
    <w:p w14:paraId="1DC7AF9B" w14:textId="77777777" w:rsidR="00F37CB5" w:rsidRPr="00A06974" w:rsidRDefault="00F37CB5" w:rsidP="00F37CB5">
      <w:pPr>
        <w:widowControl/>
        <w:numPr>
          <w:ilvl w:val="0"/>
          <w:numId w:val="33"/>
        </w:numPr>
        <w:suppressAutoHyphens w:val="0"/>
        <w:autoSpaceDN/>
        <w:spacing w:after="0" w:line="360" w:lineRule="auto"/>
        <w:ind w:left="142" w:hanging="11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Kiedy się zaczyna i kończy tydzień rozliczeniowy czasu pracy?</w:t>
      </w:r>
    </w:p>
    <w:p w14:paraId="10A8934B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2E2770C0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Normy czasu pracy pracowników podmiotów leczniczych w zależności od grupy zawodowej:</w:t>
      </w:r>
    </w:p>
    <w:p w14:paraId="3A1D3AAF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0E61299D" w14:textId="77777777" w:rsidR="00F37CB5" w:rsidRPr="00A06974" w:rsidRDefault="00F37CB5" w:rsidP="00F37CB5">
      <w:pPr>
        <w:widowControl/>
        <w:numPr>
          <w:ilvl w:val="0"/>
          <w:numId w:val="34"/>
        </w:numPr>
        <w:suppressAutoHyphens w:val="0"/>
        <w:autoSpaceDN/>
        <w:spacing w:after="0" w:line="360" w:lineRule="auto"/>
        <w:ind w:left="142" w:hanging="1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lastRenderedPageBreak/>
        <w:t>Dobowe;</w:t>
      </w:r>
    </w:p>
    <w:p w14:paraId="40861DF0" w14:textId="77777777" w:rsidR="00F37CB5" w:rsidRPr="00A06974" w:rsidRDefault="00F37CB5" w:rsidP="00F37CB5">
      <w:pPr>
        <w:widowControl/>
        <w:numPr>
          <w:ilvl w:val="0"/>
          <w:numId w:val="34"/>
        </w:numPr>
        <w:suppressAutoHyphens w:val="0"/>
        <w:autoSpaceDN/>
        <w:spacing w:after="0" w:line="360" w:lineRule="auto"/>
        <w:ind w:left="142" w:hanging="1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Przeciętne tygodniowe;</w:t>
      </w:r>
    </w:p>
    <w:p w14:paraId="743758FA" w14:textId="77777777" w:rsidR="00F37CB5" w:rsidRPr="00A06974" w:rsidRDefault="00F37CB5" w:rsidP="00F37CB5">
      <w:pPr>
        <w:widowControl/>
        <w:numPr>
          <w:ilvl w:val="0"/>
          <w:numId w:val="34"/>
        </w:numPr>
        <w:suppressAutoHyphens w:val="0"/>
        <w:autoSpaceDN/>
        <w:spacing w:after="0" w:line="360" w:lineRule="auto"/>
        <w:ind w:left="142" w:hanging="1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Łączna tygodniowa.</w:t>
      </w:r>
    </w:p>
    <w:p w14:paraId="0A5D5207" w14:textId="77777777" w:rsidR="00F37CB5" w:rsidRPr="00A06974" w:rsidRDefault="00F37CB5" w:rsidP="00F37CB5">
      <w:pPr>
        <w:widowControl/>
        <w:numPr>
          <w:ilvl w:val="0"/>
          <w:numId w:val="34"/>
        </w:numPr>
        <w:suppressAutoHyphens w:val="0"/>
        <w:autoSpaceDN/>
        <w:spacing w:after="0" w:line="360" w:lineRule="auto"/>
        <w:ind w:left="142" w:hanging="1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Stanowisko komisji prawnej głównego inspektora pracy w sprawie wymiaru czasu pracy pracowników administracyjnych zatrudnionych w podmiocie leczniczym</w:t>
      </w:r>
    </w:p>
    <w:p w14:paraId="39209CE7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333012E6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Wymiar czasu pracy w podmiotach leczniczych – zasady ustalania, </w:t>
      </w: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>z uwzględnieniem norm czasu pracy obowiązujących w podmiotach leczniczych.</w:t>
      </w:r>
    </w:p>
    <w:p w14:paraId="5651D83F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1CE1C8CC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Systemy czasu pracy w podmiotach leczniczych</w:t>
      </w:r>
    </w:p>
    <w:p w14:paraId="1CE100C5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</w:p>
    <w:p w14:paraId="7EE7440E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Jakie systemy czasu pracy mogą być stosowane w podmiotach leczniczych? Stanowiska państwowej inspekcji pracy w tym zakresie.</w:t>
      </w:r>
    </w:p>
    <w:p w14:paraId="092AB9A9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47214383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Rozkłady czasu pracy w </w:t>
      </w:r>
      <w:r w:rsidRPr="00A069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podmiotach leczniczych</w:t>
      </w:r>
    </w:p>
    <w:p w14:paraId="6227DE7E" w14:textId="77777777" w:rsidR="00F37CB5" w:rsidRPr="00A06974" w:rsidRDefault="00F37CB5" w:rsidP="00F37CB5">
      <w:pPr>
        <w:widowControl/>
        <w:numPr>
          <w:ilvl w:val="0"/>
          <w:numId w:val="35"/>
        </w:numPr>
        <w:suppressAutoHyphens w:val="0"/>
        <w:autoSpaceDN/>
        <w:spacing w:after="0" w:line="360" w:lineRule="auto"/>
        <w:ind w:left="0" w:hanging="11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Kiedy pracodawca zobowiązany jest do ustalania harmonogramu czasu pracy?;</w:t>
      </w:r>
    </w:p>
    <w:p w14:paraId="2E8F62D0" w14:textId="77777777" w:rsidR="00F37CB5" w:rsidRPr="00A06974" w:rsidRDefault="00F37CB5" w:rsidP="00F37CB5">
      <w:pPr>
        <w:widowControl/>
        <w:numPr>
          <w:ilvl w:val="0"/>
          <w:numId w:val="35"/>
        </w:numPr>
        <w:suppressAutoHyphens w:val="0"/>
        <w:autoSpaceDN/>
        <w:spacing w:after="0" w:line="360" w:lineRule="auto"/>
        <w:ind w:left="0" w:hanging="1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Na jaki okres należy ustalać harmonogram czasu pracy?;</w:t>
      </w:r>
    </w:p>
    <w:p w14:paraId="4DCE93A3" w14:textId="77777777" w:rsidR="00F37CB5" w:rsidRPr="00A06974" w:rsidRDefault="00F37CB5" w:rsidP="00F37CB5">
      <w:pPr>
        <w:widowControl/>
        <w:numPr>
          <w:ilvl w:val="0"/>
          <w:numId w:val="35"/>
        </w:numPr>
        <w:suppressAutoHyphens w:val="0"/>
        <w:autoSpaceDN/>
        <w:spacing w:after="0" w:line="360" w:lineRule="auto"/>
        <w:ind w:left="0" w:hanging="1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Zasady prawidłowego tworzenia harmonogramów czasu pracy;</w:t>
      </w:r>
    </w:p>
    <w:p w14:paraId="0902B866" w14:textId="77777777" w:rsidR="00F37CB5" w:rsidRPr="00A06974" w:rsidRDefault="00F37CB5" w:rsidP="00F37CB5">
      <w:pPr>
        <w:widowControl/>
        <w:numPr>
          <w:ilvl w:val="0"/>
          <w:numId w:val="35"/>
        </w:numPr>
        <w:suppressAutoHyphens w:val="0"/>
        <w:autoSpaceDN/>
        <w:spacing w:after="0" w:line="360" w:lineRule="auto"/>
        <w:ind w:left="0" w:hanging="1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Dopuszczalność zmiany harmonogramów;</w:t>
      </w:r>
    </w:p>
    <w:p w14:paraId="4868CEE9" w14:textId="77777777" w:rsidR="00F37CB5" w:rsidRPr="00A06974" w:rsidRDefault="00F37CB5" w:rsidP="00F37CB5">
      <w:pPr>
        <w:widowControl/>
        <w:numPr>
          <w:ilvl w:val="0"/>
          <w:numId w:val="35"/>
        </w:numPr>
        <w:suppressAutoHyphens w:val="0"/>
        <w:autoSpaceDN/>
        <w:spacing w:after="0" w:line="360" w:lineRule="auto"/>
        <w:ind w:left="0" w:hanging="1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Znaczenie harmonogramu dla rozliczania czasu pracy.</w:t>
      </w:r>
    </w:p>
    <w:p w14:paraId="77D6A0C6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7FE2CDDA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Okresy rozliczeniowe czasu pracy w </w:t>
      </w:r>
      <w:r w:rsidRPr="00A069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podmiotach leczniczych</w:t>
      </w: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.</w:t>
      </w:r>
    </w:p>
    <w:p w14:paraId="3B002333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0F5330E0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Odpoczynek dobowy i tygodniowy</w:t>
      </w:r>
    </w:p>
    <w:p w14:paraId="0586B095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1B31083E" w14:textId="77777777" w:rsidR="00F37CB5" w:rsidRPr="00A06974" w:rsidRDefault="00F37CB5" w:rsidP="00F37CB5">
      <w:pPr>
        <w:widowControl/>
        <w:numPr>
          <w:ilvl w:val="0"/>
          <w:numId w:val="36"/>
        </w:numPr>
        <w:suppressAutoHyphens w:val="0"/>
        <w:autoSpaceDN/>
        <w:spacing w:after="0" w:line="360" w:lineRule="auto"/>
        <w:ind w:left="0" w:hanging="1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Odpoczynek dobowy w świetle przepisów ustawy z dnia 15 kwietnia 2011 r. O działalności leczniczej;</w:t>
      </w:r>
    </w:p>
    <w:p w14:paraId="4315EA45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ind w:hanging="1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3AC9384D" w14:textId="77777777" w:rsidR="00F37CB5" w:rsidRPr="00A06974" w:rsidRDefault="00F37CB5" w:rsidP="00F37CB5">
      <w:pPr>
        <w:widowControl/>
        <w:numPr>
          <w:ilvl w:val="0"/>
          <w:numId w:val="36"/>
        </w:numPr>
        <w:suppressAutoHyphens w:val="0"/>
        <w:autoSpaceDN/>
        <w:spacing w:after="0" w:line="360" w:lineRule="auto"/>
        <w:ind w:left="0" w:hanging="11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Odpoczynek dobowy po dyżurze medycznym, </w:t>
      </w:r>
      <w:r w:rsidRPr="00A069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stanowisko państwowej inspekcji pracy w tym zakresie</w:t>
      </w:r>
    </w:p>
    <w:p w14:paraId="5481B6A4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0F489529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Problematyka dyżuru medycznego – m.in. definicja dyżuru medycznego</w:t>
      </w:r>
      <w:r w:rsidRPr="00A069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, zasady wynagradzania za dyżur medyczny; niewypracowanie wymiaru czasu pracy przez pracowników pełniących dyżury medyczne, dopuszczalność dopełnienia obowiązującego pracownika wymiaru czasu pracy godzinami dyżuru medycznego – orzecznictwo SN</w:t>
      </w:r>
    </w:p>
    <w:p w14:paraId="6E8F08BA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004EC8AD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Klauzula OPT – AUT. </w:t>
      </w:r>
    </w:p>
    <w:p w14:paraId="6975471F" w14:textId="77777777" w:rsidR="00F37CB5" w:rsidRPr="00A06974" w:rsidRDefault="00F37CB5" w:rsidP="00F37CB5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lastRenderedPageBreak/>
        <w:t>W stosunku, do jakich pracowników można stosować klauzulę opt - aut</w:t>
      </w:r>
    </w:p>
    <w:p w14:paraId="53366BE5" w14:textId="77777777" w:rsidR="00F37CB5" w:rsidRPr="00A06974" w:rsidRDefault="00F37CB5" w:rsidP="00F37CB5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Ile godzin można pracować w ramach klauzuli opt-out?</w:t>
      </w:r>
    </w:p>
    <w:p w14:paraId="69D60D2D" w14:textId="77777777" w:rsidR="00F37CB5" w:rsidRPr="00A06974" w:rsidRDefault="00F37CB5" w:rsidP="00F37CB5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before="100" w:beforeAutospacing="1" w:after="100" w:afterAutospacing="1" w:line="36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Stanowiska PIP w sprawie klauzuli opt-out</w:t>
      </w:r>
    </w:p>
    <w:p w14:paraId="53C46125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Praca w godzinach nadliczbowych</w:t>
      </w:r>
    </w:p>
    <w:p w14:paraId="2FCFB490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4E4ED646" w14:textId="77777777" w:rsidR="00F37CB5" w:rsidRPr="00A06974" w:rsidRDefault="00F37CB5" w:rsidP="00F37CB5">
      <w:pPr>
        <w:widowControl/>
        <w:numPr>
          <w:ilvl w:val="0"/>
          <w:numId w:val="38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Przesłanki polecania pracy w godzinach nadliczbowych;</w:t>
      </w:r>
    </w:p>
    <w:p w14:paraId="417F0CBA" w14:textId="77777777" w:rsidR="00F37CB5" w:rsidRPr="00A06974" w:rsidRDefault="00F37CB5" w:rsidP="00F37CB5">
      <w:pPr>
        <w:widowControl/>
        <w:numPr>
          <w:ilvl w:val="0"/>
          <w:numId w:val="38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Czy pracownik ma obowiązek podporządkować się poleceniu pracy w godzinach nadliczbowych?</w:t>
      </w:r>
    </w:p>
    <w:p w14:paraId="4218187B" w14:textId="77777777" w:rsidR="00F37CB5" w:rsidRPr="00A06974" w:rsidRDefault="00F37CB5" w:rsidP="00F37CB5">
      <w:pPr>
        <w:widowControl/>
        <w:numPr>
          <w:ilvl w:val="0"/>
          <w:numId w:val="38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Forma polecania pracy w godzinach nadliczbowych;</w:t>
      </w:r>
    </w:p>
    <w:p w14:paraId="31700984" w14:textId="77777777" w:rsidR="00F37CB5" w:rsidRPr="00A06974" w:rsidRDefault="00F37CB5" w:rsidP="00F37CB5">
      <w:pPr>
        <w:widowControl/>
        <w:numPr>
          <w:ilvl w:val="0"/>
          <w:numId w:val="38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Definicja pracy w godzinach nadliczbowych i jej praktyczne znaczenie;</w:t>
      </w:r>
    </w:p>
    <w:p w14:paraId="3229D6D5" w14:textId="77777777" w:rsidR="00F37CB5" w:rsidRPr="00A06974" w:rsidRDefault="00F37CB5" w:rsidP="00F37CB5">
      <w:pPr>
        <w:widowControl/>
        <w:numPr>
          <w:ilvl w:val="0"/>
          <w:numId w:val="38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Kiedy pracownik wykonuje pracę w godzinach nadliczbowych? Ustalanie godzin nadliczbowych dobowych i średniotygodniowych z uwzględnieniem obowiązujących pracownika norm czasu pracy oraz stosowanego systemu czasu pracy.</w:t>
      </w:r>
    </w:p>
    <w:p w14:paraId="0A2386F8" w14:textId="77777777" w:rsidR="00F37CB5" w:rsidRPr="00A06974" w:rsidRDefault="00F37CB5" w:rsidP="00F37CB5">
      <w:pPr>
        <w:widowControl/>
        <w:numPr>
          <w:ilvl w:val="0"/>
          <w:numId w:val="38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</w:rPr>
        <w:t>Stanowisko departamentu prawa pracy mpips z 13.09.2013 r. W sprawie przekroczeń czasu pracy w okresach, których nie da się przypisać do żadnej doby pracowniczej</w:t>
      </w:r>
    </w:p>
    <w:p w14:paraId="0FFD868D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0C1F9A61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Roczny limit godzin nadliczbowych w podmiotach leczniczych</w:t>
      </w:r>
    </w:p>
    <w:p w14:paraId="337235D5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3F8807DE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Praca w dniu wolnym wynikającym z zasady przeciętnie 5-dniowego tygodnia pracy.</w:t>
      </w:r>
    </w:p>
    <w:p w14:paraId="60A2A12B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5A0DE070" w14:textId="77777777" w:rsidR="00F37CB5" w:rsidRPr="00A06974" w:rsidRDefault="00F37CB5" w:rsidP="00F37CB5">
      <w:pPr>
        <w:widowControl/>
        <w:numPr>
          <w:ilvl w:val="0"/>
          <w:numId w:val="39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Jak rozliczać pracę w dniu wolnym wynikającym z zasady przeciętnie 5-dniowego tygodnia pracy?</w:t>
      </w:r>
    </w:p>
    <w:p w14:paraId="6167FF27" w14:textId="77777777" w:rsidR="00F37CB5" w:rsidRPr="00A06974" w:rsidRDefault="00F37CB5" w:rsidP="00F37CB5">
      <w:pPr>
        <w:widowControl/>
        <w:numPr>
          <w:ilvl w:val="0"/>
          <w:numId w:val="39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Kiedy dopuszczalne jest rekompensowanie wynagrodzeniem pracy w dniu wolnym wynikającym z zasady przeciętnie 5-dniowego tygodnia pracy?</w:t>
      </w:r>
    </w:p>
    <w:p w14:paraId="6DB46C88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3DB496CA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Praca w niedziele i święta.</w:t>
      </w:r>
    </w:p>
    <w:p w14:paraId="5409A71D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115CD450" w14:textId="77777777" w:rsidR="00F37CB5" w:rsidRPr="00A06974" w:rsidRDefault="00F37CB5" w:rsidP="00F37CB5">
      <w:pPr>
        <w:widowControl/>
        <w:numPr>
          <w:ilvl w:val="0"/>
          <w:numId w:val="40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Zasady rekompensowania pracy w niedziele i święta.</w:t>
      </w:r>
    </w:p>
    <w:p w14:paraId="3149AD32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7286307A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Praca zmianowa – dodatki z tego tytułu.</w:t>
      </w:r>
    </w:p>
    <w:p w14:paraId="20FEA5F1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6430DE7F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069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Gotowość do udzielania świadczeń zdrowotnych – dodatki z tego tytułu.</w:t>
      </w:r>
    </w:p>
    <w:p w14:paraId="41D4A712" w14:textId="77777777" w:rsidR="00F37CB5" w:rsidRPr="00A06974" w:rsidRDefault="00F37CB5" w:rsidP="00F37CB5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161A3DD3" w14:textId="77777777" w:rsidR="00F37CB5" w:rsidRPr="00A06974" w:rsidRDefault="00F37CB5" w:rsidP="00F37CB5">
      <w:pPr>
        <w:widowControl/>
        <w:numPr>
          <w:ilvl w:val="0"/>
          <w:numId w:val="31"/>
        </w:numPr>
        <w:suppressAutoHyphens w:val="0"/>
        <w:autoSpaceDE w:val="0"/>
        <w:autoSpaceDN/>
        <w:adjustRightInd w:val="0"/>
        <w:spacing w:after="0" w:line="36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A069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Stanowiska Komisji Prawnej Głównego Inspektora Pracy i Ministerstwa Zdrowia </w:t>
      </w:r>
      <w:r w:rsidRPr="00A069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br/>
        <w:t xml:space="preserve">w zakresie problematyki czasu pracy </w:t>
      </w:r>
      <w:r w:rsidRPr="00A06974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w </w:t>
      </w:r>
      <w:r w:rsidRPr="00A069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podmiotach leczniczych, </w:t>
      </w:r>
      <w:r w:rsidRPr="00A06974">
        <w:rPr>
          <w:rFonts w:ascii="Times New Roman" w:eastAsia="Times New Roman" w:hAnsi="Times New Roman" w:cs="Times New Roman"/>
          <w:kern w:val="0"/>
          <w:sz w:val="24"/>
          <w:szCs w:val="24"/>
        </w:rPr>
        <w:t>– prezentacja i omówienie.</w:t>
      </w:r>
    </w:p>
    <w:p w14:paraId="07C28ACB" w14:textId="77777777" w:rsidR="00F37CB5" w:rsidRPr="00A06974" w:rsidRDefault="00F37CB5" w:rsidP="00F37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D5337A1" w14:textId="77777777" w:rsidR="00F37CB5" w:rsidRDefault="00F37CB5" w:rsidP="00F37CB5">
      <w:pPr>
        <w:tabs>
          <w:tab w:val="left" w:pos="0"/>
        </w:tabs>
        <w:autoSpaceDN/>
        <w:spacing w:after="0"/>
        <w:jc w:val="center"/>
        <w:textAlignment w:val="auto"/>
        <w:rPr>
          <w:rFonts w:ascii="Times New Roman" w:eastAsia="Andale Sans UI" w:hAnsi="Times New Roman" w:cs="Times New Roman"/>
          <w:b/>
          <w:bCs/>
          <w:color w:val="EE0000"/>
          <w:kern w:val="1"/>
          <w:sz w:val="28"/>
          <w:szCs w:val="28"/>
          <w:lang w:eastAsia="ar-SA"/>
        </w:rPr>
      </w:pPr>
    </w:p>
    <w:p w14:paraId="0C8A09F0" w14:textId="77777777" w:rsidR="00F37CB5" w:rsidRDefault="00F37CB5" w:rsidP="00F37CB5">
      <w:pPr>
        <w:tabs>
          <w:tab w:val="left" w:pos="0"/>
        </w:tabs>
        <w:autoSpaceDN/>
        <w:spacing w:after="0"/>
        <w:jc w:val="center"/>
        <w:textAlignment w:val="auto"/>
        <w:rPr>
          <w:rFonts w:ascii="Times New Roman" w:eastAsia="Andale Sans UI" w:hAnsi="Times New Roman" w:cs="Times New Roman"/>
          <w:b/>
          <w:bCs/>
          <w:color w:val="EE0000"/>
          <w:kern w:val="1"/>
          <w:sz w:val="28"/>
          <w:szCs w:val="28"/>
          <w:lang w:eastAsia="ar-SA"/>
        </w:rPr>
      </w:pP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F8545C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ndale Sans UI">
    <w:altName w:val="Calibri"/>
    <w:charset w:val="EE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0C785D"/>
    <w:multiLevelType w:val="hybridMultilevel"/>
    <w:tmpl w:val="BAA043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0414DE">
      <w:start w:val="1"/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2EF0C63"/>
    <w:multiLevelType w:val="hybridMultilevel"/>
    <w:tmpl w:val="A282E2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0414DE">
      <w:start w:val="1"/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197105"/>
    <w:multiLevelType w:val="hybridMultilevel"/>
    <w:tmpl w:val="19ECE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0414DE">
      <w:start w:val="1"/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7774475"/>
    <w:multiLevelType w:val="hybridMultilevel"/>
    <w:tmpl w:val="129AE0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0414DE">
      <w:start w:val="1"/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3FE8777D"/>
    <w:multiLevelType w:val="hybridMultilevel"/>
    <w:tmpl w:val="FBBE608E"/>
    <w:lvl w:ilvl="0" w:tplc="52806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50414DE">
      <w:start w:val="1"/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3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6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7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9" w15:restartNumberingAfterBreak="0">
    <w:nsid w:val="5B627624"/>
    <w:multiLevelType w:val="hybridMultilevel"/>
    <w:tmpl w:val="0B78459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2" w15:restartNumberingAfterBreak="0">
    <w:nsid w:val="67EC0F7A"/>
    <w:multiLevelType w:val="hybridMultilevel"/>
    <w:tmpl w:val="BA9C6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0414DE">
      <w:start w:val="1"/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0B51F7"/>
    <w:multiLevelType w:val="hybridMultilevel"/>
    <w:tmpl w:val="777A0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0414DE">
      <w:start w:val="1"/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769043D6"/>
    <w:multiLevelType w:val="hybridMultilevel"/>
    <w:tmpl w:val="6FC68C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0414DE">
      <w:start w:val="1"/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042015"/>
    <w:multiLevelType w:val="hybridMultilevel"/>
    <w:tmpl w:val="DCCE8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0414DE">
      <w:start w:val="1"/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0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1"/>
  </w:num>
  <w:num w:numId="2" w16cid:durableId="1678653740">
    <w:abstractNumId w:val="25"/>
  </w:num>
  <w:num w:numId="3" w16cid:durableId="261382043">
    <w:abstractNumId w:val="33"/>
  </w:num>
  <w:num w:numId="4" w16cid:durableId="1520777818">
    <w:abstractNumId w:val="28"/>
  </w:num>
  <w:num w:numId="5" w16cid:durableId="1095517474">
    <w:abstractNumId w:val="26"/>
  </w:num>
  <w:num w:numId="6" w16cid:durableId="503279571">
    <w:abstractNumId w:val="43"/>
  </w:num>
  <w:num w:numId="7" w16cid:durableId="943683199">
    <w:abstractNumId w:val="40"/>
  </w:num>
  <w:num w:numId="8" w16cid:durableId="1685938094">
    <w:abstractNumId w:val="50"/>
  </w:num>
  <w:num w:numId="9" w16cid:durableId="1711299630">
    <w:abstractNumId w:val="41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46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38"/>
  </w:num>
  <w:num w:numId="17" w16cid:durableId="1045565260">
    <w:abstractNumId w:val="36"/>
  </w:num>
  <w:num w:numId="18" w16cid:durableId="134224124">
    <w:abstractNumId w:val="35"/>
  </w:num>
  <w:num w:numId="19" w16cid:durableId="1459493326">
    <w:abstractNumId w:val="49"/>
  </w:num>
  <w:num w:numId="20" w16cid:durableId="1829902598">
    <w:abstractNumId w:val="32"/>
  </w:num>
  <w:num w:numId="21" w16cid:durableId="1149709086">
    <w:abstractNumId w:val="29"/>
  </w:num>
  <w:num w:numId="22" w16cid:durableId="662661966">
    <w:abstractNumId w:val="30"/>
  </w:num>
  <w:num w:numId="23" w16cid:durableId="1399590505">
    <w:abstractNumId w:val="37"/>
  </w:num>
  <w:num w:numId="24" w16cid:durableId="2038696968">
    <w:abstractNumId w:val="19"/>
  </w:num>
  <w:num w:numId="25" w16cid:durableId="755516937">
    <w:abstractNumId w:val="34"/>
  </w:num>
  <w:num w:numId="26" w16cid:durableId="1818523141">
    <w:abstractNumId w:val="22"/>
  </w:num>
  <w:num w:numId="27" w16cid:durableId="638463559">
    <w:abstractNumId w:val="44"/>
  </w:num>
  <w:num w:numId="28" w16cid:durableId="1468863311">
    <w:abstractNumId w:val="23"/>
  </w:num>
  <w:num w:numId="29" w16cid:durableId="1758211933">
    <w:abstractNumId w:val="1"/>
  </w:num>
  <w:num w:numId="30" w16cid:durableId="1355037294">
    <w:abstractNumId w:val="0"/>
  </w:num>
  <w:num w:numId="31" w16cid:durableId="41368906">
    <w:abstractNumId w:val="27"/>
  </w:num>
  <w:num w:numId="32" w16cid:durableId="120997820">
    <w:abstractNumId w:val="39"/>
  </w:num>
  <w:num w:numId="33" w16cid:durableId="1022785151">
    <w:abstractNumId w:val="45"/>
  </w:num>
  <w:num w:numId="34" w16cid:durableId="1050763700">
    <w:abstractNumId w:val="48"/>
  </w:num>
  <w:num w:numId="35" w16cid:durableId="1920017741">
    <w:abstractNumId w:val="47"/>
  </w:num>
  <w:num w:numId="36" w16cid:durableId="894510983">
    <w:abstractNumId w:val="16"/>
  </w:num>
  <w:num w:numId="37" w16cid:durableId="734205664">
    <w:abstractNumId w:val="20"/>
  </w:num>
  <w:num w:numId="38" w16cid:durableId="1321227003">
    <w:abstractNumId w:val="24"/>
  </w:num>
  <w:num w:numId="39" w16cid:durableId="722560435">
    <w:abstractNumId w:val="42"/>
  </w:num>
  <w:num w:numId="40" w16cid:durableId="1079864628">
    <w:abstractNumId w:val="2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1D89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255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6C2"/>
    <w:rsid w:val="004478D3"/>
    <w:rsid w:val="00451EF7"/>
    <w:rsid w:val="00452531"/>
    <w:rsid w:val="004537BB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65EF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06CF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369D3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92092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4FC7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37CB5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45C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5</Pages>
  <Words>1179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791</cp:revision>
  <cp:lastPrinted>2019-04-30T11:10:00Z</cp:lastPrinted>
  <dcterms:created xsi:type="dcterms:W3CDTF">2022-08-12T10:48:00Z</dcterms:created>
  <dcterms:modified xsi:type="dcterms:W3CDTF">2026-09-14T10:16:00Z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