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bookmarkStart w:id="1" w:name="_Hlk138852570"/>
    </w:p>
    <w:bookmarkEnd w:id="0"/>
    <w:bookmarkEnd w:id="1"/>
    <w:p w14:paraId="1E64B2D3" w14:textId="065262AF" w:rsidR="00105CE7" w:rsidRDefault="008435B3" w:rsidP="00105CE7">
      <w:pPr>
        <w:pStyle w:val="Bezodstpw"/>
        <w:jc w:val="center"/>
        <w:rPr>
          <w:rFonts w:ascii="Arial Narrow" w:eastAsiaTheme="minorHAnsi" w:hAnsi="Arial Narrow" w:cstheme="minorBidi"/>
          <w:b/>
          <w:bCs/>
          <w:color w:val="FF0000"/>
          <w:kern w:val="0"/>
          <w:sz w:val="32"/>
          <w:szCs w:val="32"/>
        </w:rPr>
      </w:pPr>
      <w:r w:rsidRPr="008435B3">
        <w:rPr>
          <w:rFonts w:ascii="Arial Narrow" w:eastAsiaTheme="minorHAnsi" w:hAnsi="Arial Narrow" w:cstheme="minorBidi"/>
          <w:b/>
          <w:bCs/>
          <w:color w:val="FF0000"/>
          <w:kern w:val="0"/>
          <w:sz w:val="32"/>
          <w:szCs w:val="32"/>
        </w:rPr>
        <w:t>Podstawa wymiaru zasiłków - zmiany interpretacji ZUS.</w:t>
      </w:r>
    </w:p>
    <w:p w14:paraId="1163E911" w14:textId="77777777" w:rsidR="00105CE7" w:rsidRDefault="00105CE7" w:rsidP="00105CE7">
      <w:pPr>
        <w:pStyle w:val="Bezodstpw"/>
        <w:jc w:val="center"/>
        <w:rPr>
          <w:rFonts w:ascii="Arial Narrow" w:hAnsi="Arial Narrow"/>
          <w:b/>
          <w:i/>
          <w:iCs/>
          <w:sz w:val="24"/>
          <w:szCs w:val="24"/>
        </w:rPr>
      </w:pPr>
    </w:p>
    <w:p w14:paraId="18D6D8FD" w14:textId="66D3012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
        <w:gridCol w:w="1556"/>
        <w:gridCol w:w="2695"/>
      </w:tblGrid>
      <w:tr w:rsidR="00F63D44" w:rsidRPr="00EE52DB" w14:paraId="04674DD0" w14:textId="77777777" w:rsidTr="007E3E38">
        <w:trPr>
          <w:trHeight w:val="274"/>
        </w:trPr>
        <w:tc>
          <w:tcPr>
            <w:tcW w:w="1278"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33"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277"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1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2F4085" w:rsidRPr="00EE52DB" w14:paraId="4CD28C17" w14:textId="77777777" w:rsidTr="007E3E38">
        <w:tc>
          <w:tcPr>
            <w:tcW w:w="1278" w:type="pct"/>
          </w:tcPr>
          <w:p w14:paraId="14CAF50B" w14:textId="7732C842" w:rsidR="002F4085" w:rsidRDefault="002F4085" w:rsidP="00EE52DB">
            <w:pPr>
              <w:pStyle w:val="Tekstpodstawowy"/>
              <w:jc w:val="center"/>
              <w:rPr>
                <w:rFonts w:ascii="Arial Narrow" w:hAnsi="Arial Narrow" w:cs="Times New Roman"/>
                <w:b/>
                <w:sz w:val="24"/>
                <w:szCs w:val="24"/>
              </w:rPr>
            </w:pPr>
            <w:r>
              <w:rPr>
                <w:rFonts w:ascii="Arial Narrow" w:hAnsi="Arial Narrow" w:cs="Times New Roman"/>
                <w:b/>
                <w:sz w:val="24"/>
                <w:szCs w:val="24"/>
              </w:rPr>
              <w:t>20.05.2024</w:t>
            </w:r>
          </w:p>
        </w:tc>
        <w:tc>
          <w:tcPr>
            <w:tcW w:w="233" w:type="pct"/>
          </w:tcPr>
          <w:p w14:paraId="49276153" w14:textId="77777777" w:rsidR="002F4085" w:rsidRPr="00EE52DB" w:rsidRDefault="002F4085" w:rsidP="00EE52DB">
            <w:pPr>
              <w:pStyle w:val="Tekstpodstawowy"/>
              <w:jc w:val="center"/>
              <w:rPr>
                <w:rFonts w:ascii="Arial Narrow" w:hAnsi="Arial Narrow" w:cs="Times New Roman"/>
                <w:b/>
                <w:sz w:val="24"/>
                <w:szCs w:val="24"/>
              </w:rPr>
            </w:pPr>
            <w:permStart w:id="845381181" w:edGrp="everyone"/>
            <w:permEnd w:id="845381181"/>
          </w:p>
        </w:tc>
        <w:tc>
          <w:tcPr>
            <w:tcW w:w="1277" w:type="pct"/>
          </w:tcPr>
          <w:p w14:paraId="06CD7BD0" w14:textId="62566060" w:rsidR="002F4085" w:rsidRDefault="007E3E38"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3.0</w:t>
            </w:r>
            <w:r w:rsidRPr="000A55DF">
              <w:rPr>
                <w:rFonts w:ascii="Arial Narrow" w:hAnsi="Arial Narrow" w:cs="Times New Roman"/>
                <w:b/>
              </w:rPr>
              <w:t>0</w:t>
            </w:r>
          </w:p>
        </w:tc>
        <w:tc>
          <w:tcPr>
            <w:tcW w:w="2212" w:type="pct"/>
            <w:tcBorders>
              <w:right w:val="single" w:sz="4" w:space="0" w:color="auto"/>
            </w:tcBorders>
          </w:tcPr>
          <w:p w14:paraId="14138B45" w14:textId="0B319776" w:rsidR="002F4085" w:rsidRPr="003266C8" w:rsidRDefault="007E3E38" w:rsidP="00EE52DB">
            <w:pPr>
              <w:pStyle w:val="Tekstpodstawowy"/>
              <w:jc w:val="center"/>
              <w:rPr>
                <w:b/>
                <w:bCs/>
                <w:lang w:eastAsia="en-US"/>
              </w:rPr>
            </w:pPr>
            <w:r w:rsidRPr="003266C8">
              <w:rPr>
                <w:b/>
                <w:bCs/>
                <w:lang w:eastAsia="en-US"/>
              </w:rPr>
              <w:t>Dariusz Suchorowski</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BBB231A" w14:textId="436B937D" w:rsidR="00B16AF6" w:rsidRPr="00611E4B" w:rsidRDefault="0035408E" w:rsidP="00155893">
      <w:pPr>
        <w:pStyle w:val="Tekstpodstawowy"/>
        <w:rPr>
          <w:rFonts w:ascii="Arial Narrow" w:hAnsi="Arial Narrow" w:cs="Times New Roman"/>
          <w:bCs/>
          <w:sz w:val="22"/>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8C120B">
        <w:rPr>
          <w:rFonts w:ascii="Arial Narrow" w:hAnsi="Arial Narrow" w:cs="Times New Roman"/>
          <w:b/>
          <w:sz w:val="22"/>
        </w:rPr>
        <w:t>399</w:t>
      </w:r>
      <w:r w:rsidR="00611E4B">
        <w:rPr>
          <w:rFonts w:ascii="Arial Narrow" w:hAnsi="Arial Narrow" w:cs="Times New Roman"/>
          <w:b/>
          <w:sz w:val="22"/>
        </w:rPr>
        <w:t xml:space="preserve"> zł </w:t>
      </w:r>
      <w:r w:rsidR="0042675C">
        <w:rPr>
          <w:rFonts w:ascii="Arial Narrow" w:hAnsi="Arial Narrow" w:cs="Times New Roman"/>
          <w:b/>
          <w:sz w:val="22"/>
        </w:rPr>
        <w:t xml:space="preserve"> </w:t>
      </w:r>
      <w:r w:rsidRPr="002A7703">
        <w:rPr>
          <w:rFonts w:ascii="Arial Narrow" w:hAnsi="Arial Narrow" w:cs="Times New Roman"/>
          <w:b/>
          <w:sz w:val="22"/>
        </w:rPr>
        <w:t>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2" w:name="_Hlk28506281"/>
      <w:r w:rsidR="007C1D52" w:rsidRPr="002A7703">
        <w:rPr>
          <w:rFonts w:ascii="Arial Narrow" w:hAnsi="Arial Narrow" w:cs="Times New Roman"/>
          <w:bCs/>
          <w:sz w:val="22"/>
        </w:rPr>
        <w:t xml:space="preserve">Cena obejmuje: </w:t>
      </w:r>
      <w:r w:rsidR="007C1D52" w:rsidRPr="002A7703">
        <w:rPr>
          <w:rFonts w:ascii="Arial Narrow" w:hAnsi="Arial Narrow" w:cs="Times New Roman"/>
          <w:b/>
          <w:color w:val="FF0000"/>
          <w:sz w:val="22"/>
          <w:u w:val="single"/>
        </w:rPr>
        <w:t>link do szkolenia dla 1 uczestnika</w:t>
      </w:r>
      <w:r w:rsidR="007C1D52" w:rsidRPr="002A7703">
        <w:rPr>
          <w:rFonts w:ascii="Arial Narrow" w:hAnsi="Arial Narrow" w:cs="Times New Roman"/>
          <w:b/>
          <w:sz w:val="22"/>
        </w:rPr>
        <w:t xml:space="preserve">, </w:t>
      </w:r>
      <w:r w:rsidR="007C1D52" w:rsidRPr="00BC5A0F">
        <w:rPr>
          <w:rFonts w:ascii="Arial Narrow" w:hAnsi="Arial Narrow" w:cs="Times New Roman"/>
          <w:b/>
          <w:szCs w:val="20"/>
        </w:rPr>
        <w:t>materiały szkoleniowe i certyfikat  w formie elektroniczne</w:t>
      </w:r>
    </w:p>
    <w:p w14:paraId="00E12C56" w14:textId="77777777" w:rsidR="002F4085" w:rsidRDefault="002F4085" w:rsidP="00907826">
      <w:pPr>
        <w:spacing w:before="100" w:beforeAutospacing="1" w:after="100" w:afterAutospacing="1"/>
        <w:rPr>
          <w:rFonts w:ascii="Arial Narrow" w:hAnsi="Arial Narrow"/>
          <w:b/>
          <w:color w:val="FF0000"/>
          <w:sz w:val="24"/>
          <w:szCs w:val="24"/>
        </w:rPr>
      </w:pPr>
    </w:p>
    <w:p w14:paraId="29D0F5B7" w14:textId="2B268C4D" w:rsidR="00907826" w:rsidRPr="00907826" w:rsidRDefault="00EF1667" w:rsidP="00907826">
      <w:pPr>
        <w:spacing w:before="100" w:beforeAutospacing="1" w:after="100" w:afterAutospacing="1"/>
        <w:rPr>
          <w:rFonts w:ascii="Arial Narrow" w:eastAsia="Times New Roman" w:hAnsi="Arial Narrow" w:cs="Times New Roman"/>
          <w:kern w:val="0"/>
          <w:sz w:val="20"/>
          <w:szCs w:val="20"/>
          <w:lang w:eastAsia="pl-PL"/>
        </w:rPr>
      </w:pPr>
      <w:r w:rsidRPr="0019767A">
        <w:rPr>
          <w:rFonts w:ascii="Arial Narrow" w:hAnsi="Arial Narrow"/>
          <w:b/>
          <w:color w:val="FF0000"/>
          <w:sz w:val="24"/>
          <w:szCs w:val="24"/>
        </w:rPr>
        <w:t>Wykładowca:</w:t>
      </w:r>
      <w:r w:rsidR="00907826" w:rsidRPr="0019767A">
        <w:rPr>
          <w:rFonts w:ascii="Times New Roman" w:eastAsia="Times New Roman" w:hAnsi="Times New Roman" w:cs="Times New Roman"/>
          <w:b/>
          <w:color w:val="FF0000"/>
          <w:kern w:val="0"/>
          <w:sz w:val="24"/>
          <w:szCs w:val="24"/>
        </w:rPr>
        <w:t xml:space="preserve"> </w:t>
      </w:r>
      <w:bookmarkStart w:id="3" w:name="_Hlk144117750"/>
      <w:r w:rsidR="00907826" w:rsidRPr="0019767A">
        <w:rPr>
          <w:rFonts w:ascii="Arial Narrow" w:eastAsia="Times New Roman" w:hAnsi="Arial Narrow" w:cs="Times New Roman"/>
          <w:b/>
          <w:color w:val="FF0000"/>
          <w:kern w:val="0"/>
          <w:sz w:val="24"/>
          <w:szCs w:val="24"/>
        </w:rPr>
        <w:t>Dariusz Suchorowski</w:t>
      </w:r>
      <w:r w:rsidR="00907826" w:rsidRPr="0019767A">
        <w:rPr>
          <w:rFonts w:ascii="Arial Narrow" w:eastAsia="Times New Roman" w:hAnsi="Arial Narrow" w:cs="Times New Roman"/>
          <w:color w:val="FF0000"/>
          <w:kern w:val="0"/>
          <w:sz w:val="20"/>
          <w:szCs w:val="20"/>
        </w:rPr>
        <w:t xml:space="preserve"> </w:t>
      </w:r>
      <w:r w:rsidR="00907826" w:rsidRPr="00907826">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bookmarkEnd w:id="3"/>
    <w:p w14:paraId="26EEBF9E" w14:textId="050A63C5" w:rsidR="002C7D10" w:rsidRPr="00907826" w:rsidRDefault="00907826" w:rsidP="00907826">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907826">
        <w:rPr>
          <w:rFonts w:ascii="Times New Roman" w:eastAsia="Times New Roman" w:hAnsi="Times New Roman" w:cs="Times New Roman"/>
          <w:kern w:val="0"/>
          <w:sz w:val="24"/>
          <w:szCs w:val="24"/>
        </w:rPr>
        <w:t> </w:t>
      </w:r>
      <w:bookmarkEnd w:id="2"/>
    </w:p>
    <w:p w14:paraId="488BDF39" w14:textId="2CAC47D9"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84D2A91" w14:textId="77777777" w:rsidR="0025618F" w:rsidRPr="00EE52DB" w:rsidRDefault="0025618F"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w:t>
      </w:r>
      <w:r w:rsidRPr="00EE52DB">
        <w:rPr>
          <w:rFonts w:ascii="Arial Narrow" w:hAnsi="Arial Narrow" w:cs="Times New Roman"/>
          <w:color w:val="3A3A3A"/>
          <w:sz w:val="12"/>
          <w:szCs w:val="12"/>
          <w:shd w:val="clear" w:color="auto" w:fill="FFFFFF"/>
        </w:rPr>
        <w:lastRenderedPageBreak/>
        <w:t>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304972">
      <w:pPr>
        <w:widowControl/>
        <w:autoSpaceDN/>
        <w:spacing w:after="120" w:line="240" w:lineRule="auto"/>
        <w:textAlignment w:val="auto"/>
        <w:rPr>
          <w:rFonts w:ascii="Arial Narrow" w:eastAsia="Times New Roman" w:hAnsi="Arial Narrow" w:cs="Arial"/>
          <w:b/>
          <w:bCs/>
          <w:color w:val="FF0000"/>
          <w:kern w:val="1"/>
          <w:lang w:eastAsia="ar-SA"/>
        </w:rPr>
      </w:pPr>
      <w:bookmarkStart w:id="4" w:name="_Hlk26085317"/>
    </w:p>
    <w:bookmarkEnd w:id="4"/>
    <w:p w14:paraId="036D8E2A" w14:textId="77777777" w:rsidR="00941B29" w:rsidRPr="00941B29" w:rsidRDefault="00941B29" w:rsidP="00941B29">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p>
    <w:p w14:paraId="106A4E45" w14:textId="2C998B2C" w:rsidR="008435B3" w:rsidRDefault="008435B3" w:rsidP="00105CE7">
      <w:pPr>
        <w:pStyle w:val="Bezodstpw"/>
        <w:jc w:val="center"/>
        <w:rPr>
          <w:rFonts w:ascii="Arial Narrow" w:eastAsiaTheme="minorHAnsi" w:hAnsi="Arial Narrow" w:cstheme="minorBidi"/>
          <w:b/>
          <w:bCs/>
          <w:color w:val="FF0000"/>
          <w:kern w:val="0"/>
          <w:sz w:val="32"/>
          <w:szCs w:val="32"/>
        </w:rPr>
      </w:pPr>
      <w:bookmarkStart w:id="5" w:name="_Hlk144117723"/>
      <w:r w:rsidRPr="008435B3">
        <w:rPr>
          <w:rFonts w:ascii="Arial Narrow" w:eastAsiaTheme="minorHAnsi" w:hAnsi="Arial Narrow" w:cstheme="minorBidi"/>
          <w:b/>
          <w:bCs/>
          <w:color w:val="FF0000"/>
          <w:kern w:val="0"/>
          <w:sz w:val="32"/>
          <w:szCs w:val="32"/>
        </w:rPr>
        <w:t>Podstawa wymiaru zasiłków - zmiany interpretacji ZUS.</w:t>
      </w:r>
    </w:p>
    <w:p w14:paraId="709EEAEF" w14:textId="77777777" w:rsidR="008435B3" w:rsidRDefault="008435B3" w:rsidP="00105CE7">
      <w:pPr>
        <w:pStyle w:val="Bezodstpw"/>
        <w:jc w:val="center"/>
        <w:rPr>
          <w:rFonts w:ascii="Arial Narrow" w:eastAsiaTheme="minorHAnsi" w:hAnsi="Arial Narrow" w:cstheme="minorBidi"/>
          <w:b/>
          <w:bCs/>
          <w:color w:val="FF0000"/>
          <w:kern w:val="0"/>
          <w:sz w:val="32"/>
          <w:szCs w:val="32"/>
        </w:rPr>
      </w:pPr>
    </w:p>
    <w:p w14:paraId="5BF5D401" w14:textId="77777777" w:rsidR="001B1643" w:rsidRDefault="001B1643" w:rsidP="001B1643">
      <w:pPr>
        <w:widowControl/>
        <w:numPr>
          <w:ilvl w:val="0"/>
          <w:numId w:val="39"/>
        </w:numPr>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Wysokość zasiłku opiekuńczego, macierzyńskiego, chorobowego oraz świadczenia rehabilitacyjnego, z uwzględnieniem okoliczności umożliwiających wypłatę wyższej stawki zasiłku chorobowego i świadczenia rehabilitacyjnego.</w:t>
      </w:r>
    </w:p>
    <w:p w14:paraId="025F1780" w14:textId="77777777" w:rsidR="001B1643" w:rsidRPr="001B1643" w:rsidRDefault="001B1643" w:rsidP="001B1643">
      <w:pPr>
        <w:widowControl/>
        <w:suppressAutoHyphens w:val="0"/>
        <w:autoSpaceDN/>
        <w:spacing w:after="160" w:line="360" w:lineRule="auto"/>
        <w:ind w:left="720"/>
        <w:contextualSpacing/>
        <w:textAlignment w:val="auto"/>
        <w:rPr>
          <w:rFonts w:asciiTheme="minorHAnsi" w:eastAsiaTheme="minorHAnsi" w:hAnsiTheme="minorHAnsi" w:cstheme="minorHAnsi"/>
          <w:kern w:val="0"/>
          <w:sz w:val="24"/>
          <w:szCs w:val="24"/>
        </w:rPr>
      </w:pPr>
    </w:p>
    <w:p w14:paraId="00D31990" w14:textId="77777777" w:rsidR="001B1643" w:rsidRPr="001B1643" w:rsidRDefault="001B1643" w:rsidP="001B1643">
      <w:pPr>
        <w:widowControl/>
        <w:numPr>
          <w:ilvl w:val="0"/>
          <w:numId w:val="39"/>
        </w:numPr>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Okres z jakiego należy ustalać podstawę wymiaru zasiłków</w:t>
      </w:r>
    </w:p>
    <w:p w14:paraId="3D884BB4" w14:textId="77777777" w:rsidR="001B1643" w:rsidRPr="001B1643" w:rsidRDefault="001B1643" w:rsidP="001B1643">
      <w:pPr>
        <w:widowControl/>
        <w:numPr>
          <w:ilvl w:val="0"/>
          <w:numId w:val="40"/>
        </w:numPr>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podstawowy okres do ustalenia podstawy wymiaru,</w:t>
      </w:r>
    </w:p>
    <w:p w14:paraId="30CD208B" w14:textId="77777777" w:rsidR="001B1643" w:rsidRPr="001B1643" w:rsidRDefault="001B1643" w:rsidP="001B1643">
      <w:pPr>
        <w:widowControl/>
        <w:numPr>
          <w:ilvl w:val="0"/>
          <w:numId w:val="40"/>
        </w:numPr>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sposób postępowania przy krótszym okresie ubezpieczenia, w tym przypadku powstania niezdolności w pierwszym miesiącu ubezpieczenia,</w:t>
      </w:r>
    </w:p>
    <w:p w14:paraId="486645DE" w14:textId="77777777" w:rsidR="001B1643" w:rsidRPr="001B1643" w:rsidRDefault="001B1643" w:rsidP="001B1643">
      <w:pPr>
        <w:widowControl/>
        <w:numPr>
          <w:ilvl w:val="0"/>
          <w:numId w:val="40"/>
        </w:numPr>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właściwa interpretacja sformułowania „pełne miesiące”</w:t>
      </w:r>
    </w:p>
    <w:p w14:paraId="519A1D3D" w14:textId="6B81E702" w:rsidR="001B1643" w:rsidRDefault="001B1643" w:rsidP="001B1643">
      <w:pPr>
        <w:widowControl/>
        <w:numPr>
          <w:ilvl w:val="0"/>
          <w:numId w:val="40"/>
        </w:numPr>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zasady postepowania przy nieobecnościach pracownika w miesiącach służących do ustalenia podstawy wymiaru zasiłków</w:t>
      </w:r>
    </w:p>
    <w:p w14:paraId="0CD470E4" w14:textId="77777777" w:rsidR="001B1643" w:rsidRPr="001B1643" w:rsidRDefault="001B1643" w:rsidP="001B1643">
      <w:pPr>
        <w:widowControl/>
        <w:suppressAutoHyphens w:val="0"/>
        <w:autoSpaceDN/>
        <w:spacing w:after="160" w:line="360" w:lineRule="auto"/>
        <w:ind w:left="1440"/>
        <w:contextualSpacing/>
        <w:textAlignment w:val="auto"/>
        <w:rPr>
          <w:rFonts w:asciiTheme="minorHAnsi" w:eastAsiaTheme="minorHAnsi" w:hAnsiTheme="minorHAnsi" w:cstheme="minorHAnsi"/>
          <w:kern w:val="0"/>
          <w:sz w:val="24"/>
          <w:szCs w:val="24"/>
        </w:rPr>
      </w:pPr>
    </w:p>
    <w:p w14:paraId="2912CEC1" w14:textId="66A14D16" w:rsidR="001B1643" w:rsidRPr="001B1643" w:rsidRDefault="001B1643" w:rsidP="001B1643">
      <w:pPr>
        <w:widowControl/>
        <w:numPr>
          <w:ilvl w:val="0"/>
          <w:numId w:val="39"/>
        </w:numPr>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Przejęcie pracownika na podstawie art. 22 ustawy o pracownikach samorządowych – zmiana stanowiska ZUS</w:t>
      </w:r>
      <w:r w:rsidR="00AC395A">
        <w:rPr>
          <w:rFonts w:asciiTheme="minorHAnsi" w:eastAsiaTheme="minorHAnsi" w:hAnsiTheme="minorHAnsi" w:cstheme="minorHAnsi"/>
          <w:kern w:val="0"/>
          <w:sz w:val="24"/>
          <w:szCs w:val="24"/>
        </w:rPr>
        <w:t>.</w:t>
      </w:r>
    </w:p>
    <w:p w14:paraId="51928C5E" w14:textId="77777777" w:rsidR="001B1643" w:rsidRPr="001B1643" w:rsidRDefault="001B1643" w:rsidP="001B1643">
      <w:pPr>
        <w:widowControl/>
        <w:numPr>
          <w:ilvl w:val="0"/>
          <w:numId w:val="39"/>
        </w:numPr>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Zasady uzupełniania wynagrodzenia miesięcznego w zależności od jego rodzaju – stałe czy zmienne.</w:t>
      </w:r>
    </w:p>
    <w:p w14:paraId="7E1FCC35" w14:textId="77777777" w:rsidR="001B1643" w:rsidRPr="001B1643" w:rsidRDefault="001B1643" w:rsidP="001B1643">
      <w:pPr>
        <w:widowControl/>
        <w:numPr>
          <w:ilvl w:val="0"/>
          <w:numId w:val="39"/>
        </w:numPr>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Dodatkowe składniki wynagrodzenia przysługujące za okresy miesięczne lub jednorazowe, które należy lub nie wolno wliczać do podstawy wymiaru zasiłków:</w:t>
      </w:r>
    </w:p>
    <w:p w14:paraId="24EA1A32" w14:textId="77777777" w:rsidR="001B1643" w:rsidRPr="001B1643" w:rsidRDefault="001B1643" w:rsidP="001B1643">
      <w:pPr>
        <w:widowControl/>
        <w:numPr>
          <w:ilvl w:val="1"/>
          <w:numId w:val="41"/>
        </w:numPr>
        <w:tabs>
          <w:tab w:val="num" w:pos="1440"/>
        </w:tabs>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sformułowania stosowane w przepisach o wynagrodzeniu, które decydują o możliwości wliczenia składników do podstawy zasiłków lub to uniemożliwiają,</w:t>
      </w:r>
    </w:p>
    <w:p w14:paraId="43FBBD44" w14:textId="77777777" w:rsidR="001B1643" w:rsidRPr="001B1643" w:rsidRDefault="001B1643" w:rsidP="001B1643">
      <w:pPr>
        <w:widowControl/>
        <w:numPr>
          <w:ilvl w:val="1"/>
          <w:numId w:val="41"/>
        </w:numPr>
        <w:tabs>
          <w:tab w:val="num" w:pos="1440"/>
        </w:tabs>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sposób postępowania przy braku jednoznacznego zapisu w przepisach o wynagrodzenie.</w:t>
      </w:r>
    </w:p>
    <w:p w14:paraId="2B98B006" w14:textId="77777777" w:rsidR="001B1643" w:rsidRPr="001B1643" w:rsidRDefault="001B1643" w:rsidP="001B1643">
      <w:pPr>
        <w:widowControl/>
        <w:numPr>
          <w:ilvl w:val="0"/>
          <w:numId w:val="39"/>
        </w:numPr>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lastRenderedPageBreak/>
        <w:t>Zasady uzupełniania składników wynagrodzenia miesięcznych:</w:t>
      </w:r>
    </w:p>
    <w:p w14:paraId="1BA59340" w14:textId="77777777" w:rsidR="001B1643" w:rsidRPr="001B1643" w:rsidRDefault="001B1643" w:rsidP="001B1643">
      <w:pPr>
        <w:widowControl/>
        <w:numPr>
          <w:ilvl w:val="1"/>
          <w:numId w:val="42"/>
        </w:numPr>
        <w:tabs>
          <w:tab w:val="num" w:pos="1440"/>
        </w:tabs>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sposób pomniejszania składnika decydujący o możliwości uzupełnieniu wynagrodzenia</w:t>
      </w:r>
    </w:p>
    <w:p w14:paraId="3A0EB326" w14:textId="77777777" w:rsidR="001B1643" w:rsidRDefault="001B1643" w:rsidP="001B1643">
      <w:pPr>
        <w:widowControl/>
        <w:numPr>
          <w:ilvl w:val="1"/>
          <w:numId w:val="42"/>
        </w:numPr>
        <w:tabs>
          <w:tab w:val="num" w:pos="1440"/>
        </w:tabs>
        <w:suppressAutoHyphens w:val="0"/>
        <w:autoSpaceDN/>
        <w:spacing w:after="160" w:line="36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wpływ braku jednoznacznego zapisu o proporcjonalnym pomniejszeniu na prawo do uzupełnienia składnika wynagrodzenia.</w:t>
      </w:r>
    </w:p>
    <w:p w14:paraId="355837F2" w14:textId="77777777" w:rsidR="001B1643" w:rsidRPr="001B1643" w:rsidRDefault="001B1643" w:rsidP="001B1643">
      <w:pPr>
        <w:widowControl/>
        <w:suppressAutoHyphens w:val="0"/>
        <w:autoSpaceDN/>
        <w:spacing w:after="160" w:line="360" w:lineRule="auto"/>
        <w:contextualSpacing/>
        <w:textAlignment w:val="auto"/>
        <w:rPr>
          <w:rFonts w:asciiTheme="minorHAnsi" w:eastAsiaTheme="minorHAnsi" w:hAnsiTheme="minorHAnsi" w:cstheme="minorHAnsi"/>
          <w:kern w:val="0"/>
          <w:sz w:val="24"/>
          <w:szCs w:val="24"/>
        </w:rPr>
      </w:pPr>
    </w:p>
    <w:p w14:paraId="60FB9BC9" w14:textId="5B24909E" w:rsidR="001B1643" w:rsidRPr="001B1643" w:rsidRDefault="001B1643" w:rsidP="001B1643">
      <w:pPr>
        <w:widowControl/>
        <w:numPr>
          <w:ilvl w:val="0"/>
          <w:numId w:val="39"/>
        </w:numPr>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Uzupełnianie przychodu za urlop bezpłatny, urlop opiekuńczy i zmieniony sposób postępowania z urlopem udzielonym z powodu siły wyższej</w:t>
      </w:r>
      <w:r>
        <w:rPr>
          <w:rFonts w:asciiTheme="minorHAnsi" w:eastAsiaTheme="minorHAnsi" w:hAnsiTheme="minorHAnsi" w:cstheme="minorHAnsi"/>
          <w:kern w:val="0"/>
          <w:sz w:val="24"/>
          <w:szCs w:val="24"/>
        </w:rPr>
        <w:t>.</w:t>
      </w:r>
    </w:p>
    <w:p w14:paraId="2F9445D6" w14:textId="77777777" w:rsidR="001B1643" w:rsidRPr="001B1643" w:rsidRDefault="001B1643" w:rsidP="001B1643">
      <w:pPr>
        <w:widowControl/>
        <w:numPr>
          <w:ilvl w:val="0"/>
          <w:numId w:val="39"/>
        </w:numPr>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Składniki wynagrodzenia przysługujące za okresy kwartalne lub roczne:</w:t>
      </w:r>
    </w:p>
    <w:p w14:paraId="6647F815" w14:textId="77777777" w:rsidR="001B1643" w:rsidRPr="001B1643" w:rsidRDefault="001B1643" w:rsidP="001B1643">
      <w:pPr>
        <w:widowControl/>
        <w:numPr>
          <w:ilvl w:val="1"/>
          <w:numId w:val="43"/>
        </w:numPr>
        <w:tabs>
          <w:tab w:val="num" w:pos="1440"/>
        </w:tabs>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zasady przyjmowania do podstawy wymiaru zasiłków,</w:t>
      </w:r>
    </w:p>
    <w:p w14:paraId="7205398F" w14:textId="77777777" w:rsidR="001B1643" w:rsidRPr="001B1643" w:rsidRDefault="001B1643" w:rsidP="001B1643">
      <w:pPr>
        <w:widowControl/>
        <w:numPr>
          <w:ilvl w:val="1"/>
          <w:numId w:val="43"/>
        </w:numPr>
        <w:tabs>
          <w:tab w:val="num" w:pos="1440"/>
        </w:tabs>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zasady uzupełniania tych składników,</w:t>
      </w:r>
    </w:p>
    <w:p w14:paraId="4D7E0D6C" w14:textId="77777777" w:rsidR="001B1643" w:rsidRPr="001B1643" w:rsidRDefault="001B1643" w:rsidP="001B1643">
      <w:pPr>
        <w:widowControl/>
        <w:numPr>
          <w:ilvl w:val="1"/>
          <w:numId w:val="43"/>
        </w:numPr>
        <w:tabs>
          <w:tab w:val="num" w:pos="1440"/>
        </w:tabs>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sposób postępowania przy braku wypłaty składnika za ostatni kwartał lub rok,</w:t>
      </w:r>
    </w:p>
    <w:p w14:paraId="77D5C66B" w14:textId="77777777" w:rsidR="001B1643" w:rsidRPr="001B1643" w:rsidRDefault="001B1643" w:rsidP="001B1643">
      <w:pPr>
        <w:widowControl/>
        <w:numPr>
          <w:ilvl w:val="1"/>
          <w:numId w:val="43"/>
        </w:numPr>
        <w:tabs>
          <w:tab w:val="num" w:pos="1440"/>
        </w:tabs>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sposób postepowania przy wypłacie zaliczkowej za ostatni kwartał lub rok,</w:t>
      </w:r>
    </w:p>
    <w:p w14:paraId="5F29DD12" w14:textId="77777777" w:rsidR="001B1643" w:rsidRPr="001B1643" w:rsidRDefault="001B1643" w:rsidP="001B1643">
      <w:pPr>
        <w:widowControl/>
        <w:numPr>
          <w:ilvl w:val="0"/>
          <w:numId w:val="39"/>
        </w:numPr>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Przeliczanie podstawy wymiaru zasiłku w przypadku tzw. utraconego składnika wynagrodzenia, czyli składnika przyznanego na ściśle określony czas.</w:t>
      </w:r>
    </w:p>
    <w:p w14:paraId="6412F273" w14:textId="77777777" w:rsidR="001B1643" w:rsidRPr="001B1643" w:rsidRDefault="001B1643" w:rsidP="001B1643">
      <w:pPr>
        <w:widowControl/>
        <w:numPr>
          <w:ilvl w:val="0"/>
          <w:numId w:val="39"/>
        </w:numPr>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Nowa interpretacja ZUS, że przychód z zakończonej umowy zlecenia zawartej z własnym pracownikiem nie jest utraconym przychodem.</w:t>
      </w:r>
    </w:p>
    <w:p w14:paraId="789FF7B4" w14:textId="22DDFEAE" w:rsidR="001B1643" w:rsidRPr="001B1643" w:rsidRDefault="001B1643" w:rsidP="001B1643">
      <w:pPr>
        <w:widowControl/>
        <w:numPr>
          <w:ilvl w:val="0"/>
          <w:numId w:val="39"/>
        </w:numPr>
        <w:suppressAutoHyphens w:val="0"/>
        <w:autoSpaceDN/>
        <w:spacing w:after="160" w:line="480" w:lineRule="auto"/>
        <w:contextualSpacing/>
        <w:textAlignment w:val="auto"/>
        <w:rPr>
          <w:rFonts w:asciiTheme="minorHAnsi" w:eastAsiaTheme="minorHAnsi" w:hAnsiTheme="minorHAnsi" w:cstheme="minorHAnsi"/>
          <w:kern w:val="0"/>
          <w:sz w:val="24"/>
          <w:szCs w:val="24"/>
        </w:rPr>
      </w:pPr>
      <w:r w:rsidRPr="001B1643">
        <w:rPr>
          <w:rFonts w:asciiTheme="minorHAnsi" w:eastAsiaTheme="minorHAnsi" w:hAnsiTheme="minorHAnsi" w:cstheme="minorHAnsi"/>
          <w:kern w:val="0"/>
          <w:sz w:val="24"/>
          <w:szCs w:val="24"/>
        </w:rPr>
        <w:t>Sposób postępowania w przypadku zmiany wynagrodzenia w okresie służącym do ustalenia podstawy wymiaru zasiłku oraz w przypadku zamiany wymiaru czasu pracy.</w:t>
      </w:r>
    </w:p>
    <w:p w14:paraId="2B30F6BD" w14:textId="4CFB9173" w:rsidR="001B1643" w:rsidRDefault="001B1643" w:rsidP="001B1643">
      <w:pPr>
        <w:widowControl/>
        <w:suppressAutoHyphens w:val="0"/>
        <w:autoSpaceDN/>
        <w:spacing w:after="160" w:line="480" w:lineRule="auto"/>
        <w:textAlignment w:val="auto"/>
        <w:rPr>
          <w:rFonts w:asciiTheme="minorHAnsi" w:eastAsia="Times New Roman" w:hAnsiTheme="minorHAnsi" w:cstheme="minorBidi"/>
          <w:kern w:val="0"/>
          <w:sz w:val="24"/>
          <w:szCs w:val="24"/>
        </w:rPr>
      </w:pPr>
    </w:p>
    <w:bookmarkEnd w:id="5"/>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E981" w14:textId="77777777" w:rsidR="009A4D09" w:rsidRDefault="009A4D09">
      <w:pPr>
        <w:spacing w:after="0" w:line="240" w:lineRule="auto"/>
      </w:pPr>
      <w:r>
        <w:separator/>
      </w:r>
    </w:p>
  </w:endnote>
  <w:endnote w:type="continuationSeparator" w:id="0">
    <w:p w14:paraId="56E2EC5F" w14:textId="77777777" w:rsidR="009A4D09" w:rsidRDefault="009A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C7EE" w14:textId="77777777" w:rsidR="009A4D09" w:rsidRDefault="009A4D09">
      <w:pPr>
        <w:spacing w:after="0" w:line="240" w:lineRule="auto"/>
      </w:pPr>
      <w:r>
        <w:rPr>
          <w:color w:val="000000"/>
        </w:rPr>
        <w:separator/>
      </w:r>
    </w:p>
  </w:footnote>
  <w:footnote w:type="continuationSeparator" w:id="0">
    <w:p w14:paraId="198E1016" w14:textId="77777777" w:rsidR="009A4D09" w:rsidRDefault="009A4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3614F40"/>
    <w:multiLevelType w:val="hybridMultilevel"/>
    <w:tmpl w:val="2B9C743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8147F1D"/>
    <w:multiLevelType w:val="hybridMultilevel"/>
    <w:tmpl w:val="9E746F68"/>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19E93664"/>
    <w:multiLevelType w:val="hybridMultilevel"/>
    <w:tmpl w:val="986E4C26"/>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E4729B"/>
    <w:multiLevelType w:val="multilevel"/>
    <w:tmpl w:val="4AAE4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9691DC3"/>
    <w:multiLevelType w:val="multilevel"/>
    <w:tmpl w:val="8818A0A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0A2AD9"/>
    <w:multiLevelType w:val="hybridMultilevel"/>
    <w:tmpl w:val="14BE08BE"/>
    <w:lvl w:ilvl="0" w:tplc="B37C18A2">
      <w:start w:val="1"/>
      <w:numFmt w:val="decimal"/>
      <w:lvlText w:val="%1."/>
      <w:lvlJc w:val="left"/>
      <w:pPr>
        <w:ind w:left="720" w:hanging="360"/>
      </w:pPr>
      <w:rPr>
        <w:rFonts w:hint="default"/>
      </w:rPr>
    </w:lvl>
    <w:lvl w:ilvl="1" w:tplc="9C1459DE">
      <w:start w:val="1"/>
      <w:numFmt w:val="bullet"/>
      <w:lvlText w:val=""/>
      <w:lvlJc w:val="left"/>
      <w:pPr>
        <w:ind w:left="1545"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95B5A6E"/>
    <w:multiLevelType w:val="multilevel"/>
    <w:tmpl w:val="5B08C17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D04C1"/>
    <w:multiLevelType w:val="multilevel"/>
    <w:tmpl w:val="20968EDE"/>
    <w:lvl w:ilvl="0">
      <w:start w:val="1"/>
      <w:numFmt w:val="decimal"/>
      <w:lvlText w:val="%1."/>
      <w:lvlJc w:val="left"/>
      <w:pPr>
        <w:tabs>
          <w:tab w:val="num" w:pos="720"/>
        </w:tabs>
        <w:ind w:left="720" w:hanging="360"/>
      </w:pPr>
    </w:lvl>
    <w:lvl w:ilvl="1">
      <w:start w:val="1"/>
      <w:numFmt w:val="bullet"/>
      <w:lvlText w:val=""/>
      <w:lvlJc w:val="left"/>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41" w15:restartNumberingAfterBreak="0">
    <w:nsid w:val="5E886450"/>
    <w:multiLevelType w:val="multilevel"/>
    <w:tmpl w:val="20C47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5F345D"/>
    <w:multiLevelType w:val="hybridMultilevel"/>
    <w:tmpl w:val="00F4EC6C"/>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A6E5CA4"/>
    <w:multiLevelType w:val="hybridMultilevel"/>
    <w:tmpl w:val="A7422FD2"/>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8" w15:restartNumberingAfterBreak="0">
    <w:nsid w:val="775F434B"/>
    <w:multiLevelType w:val="multilevel"/>
    <w:tmpl w:val="AD88AD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C691BD2"/>
    <w:multiLevelType w:val="hybridMultilevel"/>
    <w:tmpl w:val="45F8A3B2"/>
    <w:lvl w:ilvl="0" w:tplc="FFC2760E">
      <w:start w:val="1"/>
      <w:numFmt w:val="decimal"/>
      <w:lvlText w:val="%1."/>
      <w:lvlJc w:val="left"/>
      <w:pPr>
        <w:ind w:left="720" w:hanging="360"/>
      </w:pPr>
    </w:lvl>
    <w:lvl w:ilvl="1" w:tplc="0415000B">
      <w:start w:val="1"/>
      <w:numFmt w:val="bullet"/>
      <w:lvlText w:val=""/>
      <w:lvlJc w:val="left"/>
      <w:pPr>
        <w:ind w:left="72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F6A5597"/>
    <w:multiLevelType w:val="multilevel"/>
    <w:tmpl w:val="D586F562"/>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1079641310">
    <w:abstractNumId w:val="31"/>
  </w:num>
  <w:num w:numId="2" w16cid:durableId="1678653740">
    <w:abstractNumId w:val="23"/>
  </w:num>
  <w:num w:numId="3" w16cid:durableId="261382043">
    <w:abstractNumId w:val="33"/>
  </w:num>
  <w:num w:numId="4" w16cid:durableId="1520777818">
    <w:abstractNumId w:val="27"/>
  </w:num>
  <w:num w:numId="5" w16cid:durableId="1095517474">
    <w:abstractNumId w:val="24"/>
  </w:num>
  <w:num w:numId="6" w16cid:durableId="503279571">
    <w:abstractNumId w:val="43"/>
  </w:num>
  <w:num w:numId="7" w16cid:durableId="943683199">
    <w:abstractNumId w:val="39"/>
  </w:num>
  <w:num w:numId="8" w16cid:durableId="1685938094">
    <w:abstractNumId w:val="51"/>
  </w:num>
  <w:num w:numId="9" w16cid:durableId="1711299630">
    <w:abstractNumId w:val="40"/>
  </w:num>
  <w:num w:numId="10" w16cid:durableId="608320993">
    <w:abstractNumId w:val="16"/>
  </w:num>
  <w:num w:numId="11" w16cid:durableId="1621255964">
    <w:abstractNumId w:val="11"/>
  </w:num>
  <w:num w:numId="12" w16cid:durableId="598179624">
    <w:abstractNumId w:val="15"/>
  </w:num>
  <w:num w:numId="13" w16cid:durableId="366687856">
    <w:abstractNumId w:val="47"/>
  </w:num>
  <w:num w:numId="14" w16cid:durableId="1121219971">
    <w:abstractNumId w:val="14"/>
  </w:num>
  <w:num w:numId="15" w16cid:durableId="1788354766">
    <w:abstractNumId w:val="13"/>
  </w:num>
  <w:num w:numId="16" w16cid:durableId="172575507">
    <w:abstractNumId w:val="38"/>
  </w:num>
  <w:num w:numId="17" w16cid:durableId="1045565260">
    <w:abstractNumId w:val="36"/>
  </w:num>
  <w:num w:numId="18" w16cid:durableId="134224124">
    <w:abstractNumId w:val="35"/>
  </w:num>
  <w:num w:numId="19" w16cid:durableId="1459493326">
    <w:abstractNumId w:val="49"/>
  </w:num>
  <w:num w:numId="20" w16cid:durableId="1829902598">
    <w:abstractNumId w:val="32"/>
  </w:num>
  <w:num w:numId="21" w16cid:durableId="648095139">
    <w:abstractNumId w:val="46"/>
  </w:num>
  <w:num w:numId="22" w16cid:durableId="618998675">
    <w:abstractNumId w:val="34"/>
  </w:num>
  <w:num w:numId="23" w16cid:durableId="865169089">
    <w:abstractNumId w:val="20"/>
  </w:num>
  <w:num w:numId="24" w16cid:durableId="475298747">
    <w:abstractNumId w:val="37"/>
  </w:num>
  <w:num w:numId="25" w16cid:durableId="371224831">
    <w:abstractNumId w:val="45"/>
  </w:num>
  <w:num w:numId="26" w16cid:durableId="1130131451">
    <w:abstractNumId w:val="19"/>
  </w:num>
  <w:num w:numId="27" w16cid:durableId="795180317">
    <w:abstractNumId w:val="22"/>
  </w:num>
  <w:num w:numId="28" w16cid:durableId="502087390">
    <w:abstractNumId w:val="28"/>
  </w:num>
  <w:num w:numId="29" w16cid:durableId="1793786642">
    <w:abstractNumId w:val="50"/>
  </w:num>
  <w:num w:numId="30" w16cid:durableId="1605109379">
    <w:abstractNumId w:val="50"/>
  </w:num>
  <w:num w:numId="31" w16cid:durableId="811751421">
    <w:abstractNumId w:val="12"/>
  </w:num>
  <w:num w:numId="32" w16cid:durableId="372929340">
    <w:abstractNumId w:val="41"/>
  </w:num>
  <w:num w:numId="33" w16cid:durableId="598948734">
    <w:abstractNumId w:val="42"/>
  </w:num>
  <w:num w:numId="34" w16cid:durableId="508444176">
    <w:abstractNumId w:val="30"/>
  </w:num>
  <w:num w:numId="35" w16cid:durableId="1003240903">
    <w:abstractNumId w:val="44"/>
  </w:num>
  <w:num w:numId="36" w16cid:durableId="1187520297">
    <w:abstractNumId w:val="17"/>
  </w:num>
  <w:num w:numId="37" w16cid:durableId="577599580">
    <w:abstractNumId w:val="48"/>
  </w:num>
  <w:num w:numId="38" w16cid:durableId="832070665">
    <w:abstractNumId w:val="18"/>
  </w:num>
  <w:num w:numId="39" w16cid:durableId="1713071326">
    <w:abstractNumId w:val="26"/>
  </w:num>
  <w:num w:numId="40" w16cid:durableId="407265763">
    <w:abstractNumId w:val="52"/>
  </w:num>
  <w:num w:numId="41" w16cid:durableId="1896577330">
    <w:abstractNumId w:val="29"/>
  </w:num>
  <w:num w:numId="42" w16cid:durableId="332994085">
    <w:abstractNumId w:val="25"/>
  </w:num>
  <w:num w:numId="43" w16cid:durableId="165953440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oIfeTCqCd6hibkaI/4suUwZzzdfwelPuP7y5Zx3yQp5Bn6nCvgNHnaUxrHK9xL75NkEizf1l4w+DGP+5kQSNqw==" w:salt="Hk3IozZ1awCdv6BMJWqsa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05CE7"/>
    <w:rsid w:val="001078E7"/>
    <w:rsid w:val="00111385"/>
    <w:rsid w:val="00142CA4"/>
    <w:rsid w:val="0014311A"/>
    <w:rsid w:val="00145DC4"/>
    <w:rsid w:val="00147BBA"/>
    <w:rsid w:val="0015436E"/>
    <w:rsid w:val="00155893"/>
    <w:rsid w:val="00160858"/>
    <w:rsid w:val="00160B6A"/>
    <w:rsid w:val="00167B0A"/>
    <w:rsid w:val="001737E5"/>
    <w:rsid w:val="00177573"/>
    <w:rsid w:val="001808C4"/>
    <w:rsid w:val="00180CCD"/>
    <w:rsid w:val="001817B0"/>
    <w:rsid w:val="0018511B"/>
    <w:rsid w:val="001865A7"/>
    <w:rsid w:val="00191760"/>
    <w:rsid w:val="001971B4"/>
    <w:rsid w:val="001971CA"/>
    <w:rsid w:val="0019767A"/>
    <w:rsid w:val="001A6FDB"/>
    <w:rsid w:val="001B02E6"/>
    <w:rsid w:val="001B0E6D"/>
    <w:rsid w:val="001B1643"/>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18F"/>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7D10"/>
    <w:rsid w:val="002D4CCD"/>
    <w:rsid w:val="002D4E9F"/>
    <w:rsid w:val="002E2999"/>
    <w:rsid w:val="002E36F8"/>
    <w:rsid w:val="002F327F"/>
    <w:rsid w:val="002F4085"/>
    <w:rsid w:val="002F5107"/>
    <w:rsid w:val="0030075D"/>
    <w:rsid w:val="00304972"/>
    <w:rsid w:val="0031286B"/>
    <w:rsid w:val="00313F24"/>
    <w:rsid w:val="003146DA"/>
    <w:rsid w:val="00317255"/>
    <w:rsid w:val="00323282"/>
    <w:rsid w:val="00324864"/>
    <w:rsid w:val="00324F96"/>
    <w:rsid w:val="003256DA"/>
    <w:rsid w:val="003266C8"/>
    <w:rsid w:val="00326D71"/>
    <w:rsid w:val="00333483"/>
    <w:rsid w:val="00334139"/>
    <w:rsid w:val="003343EE"/>
    <w:rsid w:val="00345B9B"/>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26CB"/>
    <w:rsid w:val="003E6442"/>
    <w:rsid w:val="003E750C"/>
    <w:rsid w:val="003F6997"/>
    <w:rsid w:val="00400601"/>
    <w:rsid w:val="0040335C"/>
    <w:rsid w:val="0040561A"/>
    <w:rsid w:val="00415626"/>
    <w:rsid w:val="004178C7"/>
    <w:rsid w:val="00417BBB"/>
    <w:rsid w:val="00420A80"/>
    <w:rsid w:val="0042675C"/>
    <w:rsid w:val="00431CC6"/>
    <w:rsid w:val="00446C26"/>
    <w:rsid w:val="00446F4B"/>
    <w:rsid w:val="00451EF7"/>
    <w:rsid w:val="00452531"/>
    <w:rsid w:val="0046051C"/>
    <w:rsid w:val="00462983"/>
    <w:rsid w:val="00463018"/>
    <w:rsid w:val="00463082"/>
    <w:rsid w:val="00466A85"/>
    <w:rsid w:val="004706B3"/>
    <w:rsid w:val="004707C5"/>
    <w:rsid w:val="00472010"/>
    <w:rsid w:val="00473D51"/>
    <w:rsid w:val="00480929"/>
    <w:rsid w:val="00482E67"/>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1E4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67B73"/>
    <w:rsid w:val="0067433F"/>
    <w:rsid w:val="0067470E"/>
    <w:rsid w:val="006777C5"/>
    <w:rsid w:val="00680FE6"/>
    <w:rsid w:val="00682402"/>
    <w:rsid w:val="00694685"/>
    <w:rsid w:val="006A2778"/>
    <w:rsid w:val="006B100F"/>
    <w:rsid w:val="006B2290"/>
    <w:rsid w:val="006B46F3"/>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4EB4"/>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3E38"/>
    <w:rsid w:val="007E5194"/>
    <w:rsid w:val="007E758E"/>
    <w:rsid w:val="007F167C"/>
    <w:rsid w:val="007F2B90"/>
    <w:rsid w:val="007F581D"/>
    <w:rsid w:val="00802CA5"/>
    <w:rsid w:val="00803E6E"/>
    <w:rsid w:val="00805ACE"/>
    <w:rsid w:val="00810D1D"/>
    <w:rsid w:val="00814AEB"/>
    <w:rsid w:val="00815A25"/>
    <w:rsid w:val="00816259"/>
    <w:rsid w:val="00817CC6"/>
    <w:rsid w:val="0082403D"/>
    <w:rsid w:val="00824CD8"/>
    <w:rsid w:val="00824E09"/>
    <w:rsid w:val="00827428"/>
    <w:rsid w:val="008419E6"/>
    <w:rsid w:val="00842BFC"/>
    <w:rsid w:val="00843378"/>
    <w:rsid w:val="008435B3"/>
    <w:rsid w:val="00846977"/>
    <w:rsid w:val="00851E7A"/>
    <w:rsid w:val="0085272A"/>
    <w:rsid w:val="00853D9D"/>
    <w:rsid w:val="0085644C"/>
    <w:rsid w:val="00861D64"/>
    <w:rsid w:val="008625BE"/>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C120B"/>
    <w:rsid w:val="008D0A69"/>
    <w:rsid w:val="008D437E"/>
    <w:rsid w:val="008D45B1"/>
    <w:rsid w:val="008D67A6"/>
    <w:rsid w:val="008D706F"/>
    <w:rsid w:val="008D7ACF"/>
    <w:rsid w:val="008E05D8"/>
    <w:rsid w:val="008E1ABC"/>
    <w:rsid w:val="008E1D63"/>
    <w:rsid w:val="008E4799"/>
    <w:rsid w:val="008E5745"/>
    <w:rsid w:val="008F04FC"/>
    <w:rsid w:val="008F76D1"/>
    <w:rsid w:val="008F7C89"/>
    <w:rsid w:val="009069C4"/>
    <w:rsid w:val="00907826"/>
    <w:rsid w:val="00912482"/>
    <w:rsid w:val="00912C05"/>
    <w:rsid w:val="009201D4"/>
    <w:rsid w:val="00931F37"/>
    <w:rsid w:val="009355F6"/>
    <w:rsid w:val="00941B29"/>
    <w:rsid w:val="0094576D"/>
    <w:rsid w:val="00947772"/>
    <w:rsid w:val="00951D0A"/>
    <w:rsid w:val="00954335"/>
    <w:rsid w:val="0096056C"/>
    <w:rsid w:val="00960956"/>
    <w:rsid w:val="00962EBE"/>
    <w:rsid w:val="00977B53"/>
    <w:rsid w:val="00980FB4"/>
    <w:rsid w:val="0098694C"/>
    <w:rsid w:val="00990303"/>
    <w:rsid w:val="009927CF"/>
    <w:rsid w:val="00993B71"/>
    <w:rsid w:val="009A4D09"/>
    <w:rsid w:val="009A5E5E"/>
    <w:rsid w:val="009A6724"/>
    <w:rsid w:val="009A75AB"/>
    <w:rsid w:val="009B355D"/>
    <w:rsid w:val="009B3A82"/>
    <w:rsid w:val="009B3B99"/>
    <w:rsid w:val="009B52E5"/>
    <w:rsid w:val="009C2526"/>
    <w:rsid w:val="009C3E61"/>
    <w:rsid w:val="009D0B2A"/>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3B90"/>
    <w:rsid w:val="00A84BAD"/>
    <w:rsid w:val="00A858D5"/>
    <w:rsid w:val="00A90812"/>
    <w:rsid w:val="00A93DB2"/>
    <w:rsid w:val="00AA093C"/>
    <w:rsid w:val="00AA1488"/>
    <w:rsid w:val="00AA4CB4"/>
    <w:rsid w:val="00AA6369"/>
    <w:rsid w:val="00AB5F39"/>
    <w:rsid w:val="00AB667D"/>
    <w:rsid w:val="00AC395A"/>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16AF6"/>
    <w:rsid w:val="00B21F18"/>
    <w:rsid w:val="00B232A0"/>
    <w:rsid w:val="00B24484"/>
    <w:rsid w:val="00B3130F"/>
    <w:rsid w:val="00B31C66"/>
    <w:rsid w:val="00B366CF"/>
    <w:rsid w:val="00B45765"/>
    <w:rsid w:val="00B46DE2"/>
    <w:rsid w:val="00B4765C"/>
    <w:rsid w:val="00B538C4"/>
    <w:rsid w:val="00B54A89"/>
    <w:rsid w:val="00B5652E"/>
    <w:rsid w:val="00B57B6E"/>
    <w:rsid w:val="00B57C38"/>
    <w:rsid w:val="00B63E51"/>
    <w:rsid w:val="00B64216"/>
    <w:rsid w:val="00B876DE"/>
    <w:rsid w:val="00B87FB1"/>
    <w:rsid w:val="00B90642"/>
    <w:rsid w:val="00B91279"/>
    <w:rsid w:val="00B91C42"/>
    <w:rsid w:val="00B94714"/>
    <w:rsid w:val="00B94DB6"/>
    <w:rsid w:val="00B96DD1"/>
    <w:rsid w:val="00BA09DE"/>
    <w:rsid w:val="00BA1F7A"/>
    <w:rsid w:val="00BA46E3"/>
    <w:rsid w:val="00BA4713"/>
    <w:rsid w:val="00BA7B0F"/>
    <w:rsid w:val="00BB5369"/>
    <w:rsid w:val="00BB6885"/>
    <w:rsid w:val="00BC43A6"/>
    <w:rsid w:val="00BD16E1"/>
    <w:rsid w:val="00BD58AB"/>
    <w:rsid w:val="00BD7137"/>
    <w:rsid w:val="00BD7F61"/>
    <w:rsid w:val="00BE198E"/>
    <w:rsid w:val="00BE19E5"/>
    <w:rsid w:val="00BE207D"/>
    <w:rsid w:val="00BE289A"/>
    <w:rsid w:val="00BE31AA"/>
    <w:rsid w:val="00BE66BD"/>
    <w:rsid w:val="00BF377D"/>
    <w:rsid w:val="00C038A5"/>
    <w:rsid w:val="00C0493C"/>
    <w:rsid w:val="00C06724"/>
    <w:rsid w:val="00C07FB1"/>
    <w:rsid w:val="00C128A0"/>
    <w:rsid w:val="00C15854"/>
    <w:rsid w:val="00C201EA"/>
    <w:rsid w:val="00C3267A"/>
    <w:rsid w:val="00C36199"/>
    <w:rsid w:val="00C4233D"/>
    <w:rsid w:val="00C43084"/>
    <w:rsid w:val="00C439BC"/>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49DB"/>
    <w:rsid w:val="00CF711B"/>
    <w:rsid w:val="00D00F62"/>
    <w:rsid w:val="00D01C2D"/>
    <w:rsid w:val="00D0464F"/>
    <w:rsid w:val="00D0634C"/>
    <w:rsid w:val="00D234BB"/>
    <w:rsid w:val="00D377F5"/>
    <w:rsid w:val="00D41A1B"/>
    <w:rsid w:val="00D44D9C"/>
    <w:rsid w:val="00D463E0"/>
    <w:rsid w:val="00D47952"/>
    <w:rsid w:val="00D47B9F"/>
    <w:rsid w:val="00D623ED"/>
    <w:rsid w:val="00D65283"/>
    <w:rsid w:val="00D66507"/>
    <w:rsid w:val="00D7530F"/>
    <w:rsid w:val="00D777FA"/>
    <w:rsid w:val="00D77D31"/>
    <w:rsid w:val="00D810DA"/>
    <w:rsid w:val="00D8124C"/>
    <w:rsid w:val="00D8342A"/>
    <w:rsid w:val="00D86F1D"/>
    <w:rsid w:val="00D87284"/>
    <w:rsid w:val="00D87CBC"/>
    <w:rsid w:val="00DA59D3"/>
    <w:rsid w:val="00DA7D35"/>
    <w:rsid w:val="00DB1017"/>
    <w:rsid w:val="00DB7F7B"/>
    <w:rsid w:val="00DC097F"/>
    <w:rsid w:val="00DC21DC"/>
    <w:rsid w:val="00DD0BCE"/>
    <w:rsid w:val="00DD16E7"/>
    <w:rsid w:val="00DD2644"/>
    <w:rsid w:val="00DD34B9"/>
    <w:rsid w:val="00DD35EF"/>
    <w:rsid w:val="00DD583F"/>
    <w:rsid w:val="00DE29DB"/>
    <w:rsid w:val="00DE36ED"/>
    <w:rsid w:val="00DE41E1"/>
    <w:rsid w:val="00DF3D9E"/>
    <w:rsid w:val="00DF6112"/>
    <w:rsid w:val="00E0574F"/>
    <w:rsid w:val="00E05EF7"/>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76EAB"/>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2DCF"/>
    <w:rsid w:val="00F73AEE"/>
    <w:rsid w:val="00F82CD4"/>
    <w:rsid w:val="00F84946"/>
    <w:rsid w:val="00F858CF"/>
    <w:rsid w:val="00F9055A"/>
    <w:rsid w:val="00F95516"/>
    <w:rsid w:val="00F96D1A"/>
    <w:rsid w:val="00F9734C"/>
    <w:rsid w:val="00FA1600"/>
    <w:rsid w:val="00FA5A30"/>
    <w:rsid w:val="00FA79D3"/>
    <w:rsid w:val="00FB2127"/>
    <w:rsid w:val="00FB4F98"/>
    <w:rsid w:val="00FB6A08"/>
    <w:rsid w:val="00FC0474"/>
    <w:rsid w:val="00FC7762"/>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73614952">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1201</Words>
  <Characters>7207</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271</cp:revision>
  <cp:lastPrinted>2019-04-30T11:10:00Z</cp:lastPrinted>
  <dcterms:created xsi:type="dcterms:W3CDTF">2022-12-09T12:42:00Z</dcterms:created>
  <dcterms:modified xsi:type="dcterms:W3CDTF">2024-03-27T11:24:00Z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