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bookmarkStart w:id="1" w:name="_Hlk138852570"/>
    </w:p>
    <w:p w14:paraId="47E02AF5" w14:textId="4DF584FF" w:rsidR="00FF46DA" w:rsidRDefault="00105CE7" w:rsidP="00105CE7">
      <w:pPr>
        <w:pStyle w:val="Bezodstpw"/>
        <w:jc w:val="center"/>
        <w:rPr>
          <w:rFonts w:ascii="Arial Narrow" w:eastAsiaTheme="minorHAnsi" w:hAnsi="Arial Narrow" w:cstheme="minorBidi"/>
          <w:b/>
          <w:bCs/>
          <w:color w:val="FF0000"/>
          <w:kern w:val="0"/>
          <w:sz w:val="32"/>
          <w:szCs w:val="32"/>
        </w:rPr>
      </w:pPr>
      <w:bookmarkStart w:id="2" w:name="_Hlk156813331"/>
      <w:bookmarkEnd w:id="0"/>
      <w:bookmarkEnd w:id="1"/>
      <w:r w:rsidRPr="00105CE7">
        <w:rPr>
          <w:rFonts w:ascii="Arial Narrow" w:eastAsiaTheme="minorHAnsi" w:hAnsi="Arial Narrow" w:cstheme="minorBidi"/>
          <w:b/>
          <w:bCs/>
          <w:color w:val="FF0000"/>
          <w:kern w:val="0"/>
          <w:sz w:val="32"/>
          <w:szCs w:val="32"/>
        </w:rPr>
        <w:t>Zasiłki ZUS od A-Z w 2024 - dla praktyków</w:t>
      </w:r>
    </w:p>
    <w:bookmarkEnd w:id="2"/>
    <w:p w14:paraId="1E64B2D3" w14:textId="77777777" w:rsidR="00105CE7" w:rsidRDefault="00105CE7" w:rsidP="00105CE7">
      <w:pPr>
        <w:pStyle w:val="Bezodstpw"/>
        <w:jc w:val="center"/>
        <w:rPr>
          <w:rFonts w:ascii="Arial Narrow" w:eastAsiaTheme="minorHAnsi" w:hAnsi="Arial Narrow" w:cstheme="minorBidi"/>
          <w:b/>
          <w:bCs/>
          <w:color w:val="FF0000"/>
          <w:kern w:val="0"/>
          <w:sz w:val="32"/>
          <w:szCs w:val="32"/>
        </w:rPr>
      </w:pPr>
    </w:p>
    <w:p w14:paraId="1163E911" w14:textId="77777777" w:rsidR="00105CE7" w:rsidRDefault="00105CE7" w:rsidP="00105CE7">
      <w:pPr>
        <w:pStyle w:val="Bezodstpw"/>
        <w:jc w:val="center"/>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556"/>
        <w:gridCol w:w="2695"/>
      </w:tblGrid>
      <w:tr w:rsidR="00F63D44" w:rsidRPr="00EE52DB" w14:paraId="04674DD0" w14:textId="77777777" w:rsidTr="007E3E38">
        <w:trPr>
          <w:trHeight w:val="274"/>
        </w:trPr>
        <w:tc>
          <w:tcPr>
            <w:tcW w:w="127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33"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277"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1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2F4085" w:rsidRPr="00EE52DB" w14:paraId="75A08BF7" w14:textId="77777777" w:rsidTr="007E3E38">
        <w:tc>
          <w:tcPr>
            <w:tcW w:w="1278" w:type="pct"/>
          </w:tcPr>
          <w:p w14:paraId="5366915D" w14:textId="591621C7" w:rsidR="002F4085" w:rsidRDefault="002F4085"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22.04.2024</w:t>
            </w:r>
          </w:p>
        </w:tc>
        <w:tc>
          <w:tcPr>
            <w:tcW w:w="233" w:type="pct"/>
          </w:tcPr>
          <w:p w14:paraId="20E38816" w14:textId="77777777" w:rsidR="002F4085" w:rsidRPr="00EE52DB" w:rsidRDefault="002F4085" w:rsidP="00EE52DB">
            <w:pPr>
              <w:pStyle w:val="Tekstpodstawowy"/>
              <w:jc w:val="center"/>
              <w:rPr>
                <w:rFonts w:ascii="Arial Narrow" w:hAnsi="Arial Narrow" w:cs="Times New Roman"/>
                <w:b/>
                <w:sz w:val="24"/>
                <w:szCs w:val="24"/>
              </w:rPr>
            </w:pPr>
            <w:permStart w:id="779444841" w:edGrp="everyone"/>
            <w:permEnd w:id="779444841"/>
          </w:p>
        </w:tc>
        <w:tc>
          <w:tcPr>
            <w:tcW w:w="1277" w:type="pct"/>
          </w:tcPr>
          <w:p w14:paraId="53E86BAA" w14:textId="736AC6B7" w:rsidR="002F4085" w:rsidRDefault="007E3E38"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3.0</w:t>
            </w:r>
            <w:r w:rsidRPr="000A55DF">
              <w:rPr>
                <w:rFonts w:ascii="Arial Narrow" w:hAnsi="Arial Narrow" w:cs="Times New Roman"/>
                <w:b/>
              </w:rPr>
              <w:t>0</w:t>
            </w:r>
          </w:p>
        </w:tc>
        <w:tc>
          <w:tcPr>
            <w:tcW w:w="2212" w:type="pct"/>
            <w:tcBorders>
              <w:right w:val="single" w:sz="4" w:space="0" w:color="auto"/>
            </w:tcBorders>
          </w:tcPr>
          <w:p w14:paraId="16773107" w14:textId="24C3EB96" w:rsidR="002F4085" w:rsidRPr="003266C8" w:rsidRDefault="007E3E38" w:rsidP="00EE52DB">
            <w:pPr>
              <w:pStyle w:val="Tekstpodstawowy"/>
              <w:jc w:val="center"/>
              <w:rPr>
                <w:b/>
                <w:bCs/>
                <w:lang w:eastAsia="en-US"/>
              </w:rPr>
            </w:pPr>
            <w:r w:rsidRPr="003266C8">
              <w:rPr>
                <w:b/>
                <w:bCs/>
                <w:lang w:eastAsia="en-US"/>
              </w:rPr>
              <w:t>Dariusz Suchorowski</w:t>
            </w:r>
          </w:p>
        </w:tc>
      </w:tr>
      <w:tr w:rsidR="002F4085" w:rsidRPr="00EE52DB" w14:paraId="4CD28C17" w14:textId="77777777" w:rsidTr="007E3E38">
        <w:tc>
          <w:tcPr>
            <w:tcW w:w="1278" w:type="pct"/>
          </w:tcPr>
          <w:p w14:paraId="14CAF50B" w14:textId="7732C842" w:rsidR="002F4085" w:rsidRDefault="002F4085"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20.05.2024</w:t>
            </w:r>
          </w:p>
        </w:tc>
        <w:tc>
          <w:tcPr>
            <w:tcW w:w="233" w:type="pct"/>
          </w:tcPr>
          <w:p w14:paraId="49276153" w14:textId="77777777" w:rsidR="002F4085" w:rsidRPr="00EE52DB" w:rsidRDefault="002F4085" w:rsidP="00EE52DB">
            <w:pPr>
              <w:pStyle w:val="Tekstpodstawowy"/>
              <w:jc w:val="center"/>
              <w:rPr>
                <w:rFonts w:ascii="Arial Narrow" w:hAnsi="Arial Narrow" w:cs="Times New Roman"/>
                <w:b/>
                <w:sz w:val="24"/>
                <w:szCs w:val="24"/>
              </w:rPr>
            </w:pPr>
            <w:permStart w:id="845381181" w:edGrp="everyone"/>
            <w:permEnd w:id="845381181"/>
          </w:p>
        </w:tc>
        <w:tc>
          <w:tcPr>
            <w:tcW w:w="1277" w:type="pct"/>
          </w:tcPr>
          <w:p w14:paraId="06CD7BD0" w14:textId="62566060" w:rsidR="002F4085" w:rsidRDefault="007E3E38"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3.0</w:t>
            </w:r>
            <w:r w:rsidRPr="000A55DF">
              <w:rPr>
                <w:rFonts w:ascii="Arial Narrow" w:hAnsi="Arial Narrow" w:cs="Times New Roman"/>
                <w:b/>
              </w:rPr>
              <w:t>0</w:t>
            </w:r>
          </w:p>
        </w:tc>
        <w:tc>
          <w:tcPr>
            <w:tcW w:w="2212" w:type="pct"/>
            <w:tcBorders>
              <w:right w:val="single" w:sz="4" w:space="0" w:color="auto"/>
            </w:tcBorders>
          </w:tcPr>
          <w:p w14:paraId="14138B45" w14:textId="0B319776" w:rsidR="002F4085" w:rsidRPr="003266C8" w:rsidRDefault="007E3E38" w:rsidP="00EE52DB">
            <w:pPr>
              <w:pStyle w:val="Tekstpodstawowy"/>
              <w:jc w:val="center"/>
              <w:rPr>
                <w:b/>
                <w:bCs/>
                <w:lang w:eastAsia="en-US"/>
              </w:rPr>
            </w:pPr>
            <w:r w:rsidRPr="003266C8">
              <w:rPr>
                <w:b/>
                <w:bCs/>
                <w:lang w:eastAsia="en-US"/>
              </w:rPr>
              <w:t>Dariusz Suchorowski</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BBB231A" w14:textId="436B937D" w:rsidR="00B16AF6" w:rsidRPr="00611E4B" w:rsidRDefault="0035408E" w:rsidP="00155893">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8C120B">
        <w:rPr>
          <w:rFonts w:ascii="Arial Narrow" w:hAnsi="Arial Narrow" w:cs="Times New Roman"/>
          <w:b/>
          <w:sz w:val="22"/>
        </w:rPr>
        <w:t>399</w:t>
      </w:r>
      <w:r w:rsidR="00611E4B">
        <w:rPr>
          <w:rFonts w:ascii="Arial Narrow" w:hAnsi="Arial Narrow" w:cs="Times New Roman"/>
          <w:b/>
          <w:sz w:val="22"/>
        </w:rPr>
        <w:t xml:space="preserve"> zł </w:t>
      </w:r>
      <w:r w:rsidR="0042675C">
        <w:rPr>
          <w:rFonts w:ascii="Arial Narrow" w:hAnsi="Arial Narrow" w:cs="Times New Roman"/>
          <w:b/>
          <w:sz w:val="22"/>
        </w:rPr>
        <w:t xml:space="preserve">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3"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w:t>
      </w:r>
    </w:p>
    <w:p w14:paraId="00E12C56" w14:textId="77777777" w:rsidR="002F4085" w:rsidRDefault="002F4085" w:rsidP="00907826">
      <w:pPr>
        <w:spacing w:before="100" w:beforeAutospacing="1" w:after="100" w:afterAutospacing="1"/>
        <w:rPr>
          <w:rFonts w:ascii="Arial Narrow" w:hAnsi="Arial Narrow"/>
          <w:b/>
          <w:color w:val="FF0000"/>
          <w:sz w:val="24"/>
          <w:szCs w:val="24"/>
        </w:rPr>
      </w:pPr>
    </w:p>
    <w:p w14:paraId="29D0F5B7" w14:textId="2B268C4D" w:rsidR="00907826" w:rsidRPr="00907826" w:rsidRDefault="00EF1667" w:rsidP="00907826">
      <w:pPr>
        <w:spacing w:before="100" w:beforeAutospacing="1" w:after="100" w:afterAutospacing="1"/>
        <w:rPr>
          <w:rFonts w:ascii="Arial Narrow" w:eastAsia="Times New Roman" w:hAnsi="Arial Narrow" w:cs="Times New Roman"/>
          <w:kern w:val="0"/>
          <w:sz w:val="20"/>
          <w:szCs w:val="20"/>
          <w:lang w:eastAsia="pl-PL"/>
        </w:rPr>
      </w:pPr>
      <w:r w:rsidRPr="0019767A">
        <w:rPr>
          <w:rFonts w:ascii="Arial Narrow" w:hAnsi="Arial Narrow"/>
          <w:b/>
          <w:color w:val="FF0000"/>
          <w:sz w:val="24"/>
          <w:szCs w:val="24"/>
        </w:rPr>
        <w:t>Wykładowca:</w:t>
      </w:r>
      <w:r w:rsidR="00907826" w:rsidRPr="0019767A">
        <w:rPr>
          <w:rFonts w:ascii="Times New Roman" w:eastAsia="Times New Roman" w:hAnsi="Times New Roman" w:cs="Times New Roman"/>
          <w:b/>
          <w:color w:val="FF0000"/>
          <w:kern w:val="0"/>
          <w:sz w:val="24"/>
          <w:szCs w:val="24"/>
        </w:rPr>
        <w:t xml:space="preserve"> </w:t>
      </w:r>
      <w:bookmarkStart w:id="4" w:name="_Hlk144117750"/>
      <w:r w:rsidR="00907826" w:rsidRPr="0019767A">
        <w:rPr>
          <w:rFonts w:ascii="Arial Narrow" w:eastAsia="Times New Roman" w:hAnsi="Arial Narrow" w:cs="Times New Roman"/>
          <w:b/>
          <w:color w:val="FF0000"/>
          <w:kern w:val="0"/>
          <w:sz w:val="24"/>
          <w:szCs w:val="24"/>
        </w:rPr>
        <w:t>Dariusz Suchorowski</w:t>
      </w:r>
      <w:r w:rsidR="00907826" w:rsidRPr="0019767A">
        <w:rPr>
          <w:rFonts w:ascii="Arial Narrow" w:eastAsia="Times New Roman" w:hAnsi="Arial Narrow" w:cs="Times New Roman"/>
          <w:color w:val="FF0000"/>
          <w:kern w:val="0"/>
          <w:sz w:val="20"/>
          <w:szCs w:val="20"/>
        </w:rPr>
        <w:t xml:space="preserve"> </w:t>
      </w:r>
      <w:r w:rsidR="00907826" w:rsidRPr="00907826">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bookmarkEnd w:id="4"/>
    <w:p w14:paraId="26EEBF9E" w14:textId="050A63C5" w:rsidR="002C7D10" w:rsidRPr="00907826" w:rsidRDefault="00907826" w:rsidP="00907826">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907826">
        <w:rPr>
          <w:rFonts w:ascii="Times New Roman" w:eastAsia="Times New Roman" w:hAnsi="Times New Roman" w:cs="Times New Roman"/>
          <w:kern w:val="0"/>
          <w:sz w:val="24"/>
          <w:szCs w:val="24"/>
        </w:rPr>
        <w:t> </w:t>
      </w:r>
      <w:bookmarkEnd w:id="3"/>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304972">
      <w:pPr>
        <w:widowControl/>
        <w:autoSpaceDN/>
        <w:spacing w:after="120" w:line="240" w:lineRule="auto"/>
        <w:textAlignment w:val="auto"/>
        <w:rPr>
          <w:rFonts w:ascii="Arial Narrow" w:eastAsia="Times New Roman" w:hAnsi="Arial Narrow" w:cs="Arial"/>
          <w:b/>
          <w:bCs/>
          <w:color w:val="FF0000"/>
          <w:kern w:val="1"/>
          <w:lang w:eastAsia="ar-SA"/>
        </w:rPr>
      </w:pPr>
      <w:bookmarkStart w:id="5" w:name="_Hlk26085317"/>
    </w:p>
    <w:bookmarkEnd w:id="5"/>
    <w:p w14:paraId="036D8E2A" w14:textId="77777777" w:rsidR="00941B29" w:rsidRPr="00941B29" w:rsidRDefault="00941B29" w:rsidP="00941B29">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p>
    <w:p w14:paraId="45602BE2" w14:textId="77777777" w:rsidR="00105CE7" w:rsidRDefault="00105CE7" w:rsidP="00105CE7">
      <w:pPr>
        <w:pStyle w:val="Bezodstpw"/>
        <w:jc w:val="center"/>
        <w:rPr>
          <w:rFonts w:ascii="Arial Narrow" w:eastAsiaTheme="minorHAnsi" w:hAnsi="Arial Narrow" w:cstheme="minorBidi"/>
          <w:b/>
          <w:bCs/>
          <w:color w:val="FF0000"/>
          <w:kern w:val="0"/>
          <w:sz w:val="32"/>
          <w:szCs w:val="32"/>
        </w:rPr>
      </w:pPr>
      <w:bookmarkStart w:id="6" w:name="_Hlk144117723"/>
      <w:r w:rsidRPr="00105CE7">
        <w:rPr>
          <w:rFonts w:ascii="Arial Narrow" w:eastAsiaTheme="minorHAnsi" w:hAnsi="Arial Narrow" w:cstheme="minorBidi"/>
          <w:b/>
          <w:bCs/>
          <w:color w:val="FF0000"/>
          <w:kern w:val="0"/>
          <w:sz w:val="32"/>
          <w:szCs w:val="32"/>
        </w:rPr>
        <w:t>Zasiłki ZUS od A-Z w 2024 - dla praktyków</w:t>
      </w:r>
    </w:p>
    <w:p w14:paraId="77B7895E" w14:textId="77777777" w:rsidR="00345B9B" w:rsidRDefault="00345B9B"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392BF241"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Ustalanie prawa do wypłaty wynagrodzenia za czas niezdolności do pracy:</w:t>
      </w:r>
    </w:p>
    <w:p w14:paraId="65F97769" w14:textId="77777777" w:rsidR="00B16AF6" w:rsidRPr="00B16AF6" w:rsidRDefault="00B16AF6" w:rsidP="00105CE7">
      <w:pPr>
        <w:widowControl/>
        <w:numPr>
          <w:ilvl w:val="0"/>
          <w:numId w:val="33"/>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wynagrodzenie chorobowe jako koszt pracodawcy,</w:t>
      </w:r>
    </w:p>
    <w:p w14:paraId="2E66E225" w14:textId="77777777" w:rsidR="00B16AF6" w:rsidRPr="00B16AF6" w:rsidRDefault="00B16AF6" w:rsidP="00105CE7">
      <w:pPr>
        <w:widowControl/>
        <w:numPr>
          <w:ilvl w:val="0"/>
          <w:numId w:val="33"/>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długość wypłaty wynagrodzenia chorobowego w zależności od wieku pracownika – 33 lub 14 dni,</w:t>
      </w:r>
    </w:p>
    <w:p w14:paraId="3BFE679B" w14:textId="77777777" w:rsidR="00B16AF6" w:rsidRDefault="00B16AF6" w:rsidP="00105CE7">
      <w:pPr>
        <w:widowControl/>
        <w:numPr>
          <w:ilvl w:val="0"/>
          <w:numId w:val="33"/>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wysokość wynagrodzenia chorobowego,</w:t>
      </w:r>
    </w:p>
    <w:p w14:paraId="517477E6" w14:textId="77777777" w:rsidR="00B16AF6" w:rsidRPr="00B16AF6" w:rsidRDefault="00B16AF6" w:rsidP="00BA46E3">
      <w:pPr>
        <w:widowControl/>
        <w:suppressAutoHyphens w:val="0"/>
        <w:autoSpaceDN/>
        <w:spacing w:after="0" w:line="360" w:lineRule="auto"/>
        <w:ind w:left="1276"/>
        <w:contextualSpacing/>
        <w:textAlignment w:val="auto"/>
        <w:rPr>
          <w:rFonts w:ascii="Arial Narrow" w:eastAsia="Times New Roman" w:hAnsi="Arial Narrow" w:cstheme="majorHAnsi"/>
          <w:kern w:val="0"/>
          <w:lang w:eastAsia="pl-PL"/>
        </w:rPr>
      </w:pPr>
    </w:p>
    <w:p w14:paraId="29D967B2"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Prawo do zasiłku chorobowego z ubezpieczenia chorobowego i wypadkowego a okres wyczekiwania – ubezpieczenie chorobowe obowiązkowe i dobrowolne.</w:t>
      </w:r>
    </w:p>
    <w:p w14:paraId="3BA184B9" w14:textId="77777777" w:rsidR="00B16AF6" w:rsidRPr="002E2999" w:rsidRDefault="00B16AF6" w:rsidP="00105CE7">
      <w:pPr>
        <w:widowControl/>
        <w:suppressAutoHyphens w:val="0"/>
        <w:autoSpaceDN/>
        <w:spacing w:after="0" w:line="360" w:lineRule="auto"/>
        <w:ind w:left="720"/>
        <w:textAlignment w:val="auto"/>
        <w:rPr>
          <w:rFonts w:ascii="Arial Narrow" w:eastAsia="Times New Roman" w:hAnsi="Arial Narrow" w:cstheme="majorHAnsi"/>
          <w:b/>
          <w:bCs/>
          <w:kern w:val="0"/>
          <w:lang w:eastAsia="pl-PL"/>
        </w:rPr>
      </w:pPr>
    </w:p>
    <w:p w14:paraId="146BEEF5"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Okres zasiłkowy – zmiana sposobu zliczania niezdolności do pracy do tego samego okresu zasiłkowego</w:t>
      </w:r>
    </w:p>
    <w:p w14:paraId="0BBAF7F0" w14:textId="77777777" w:rsidR="00B16AF6" w:rsidRPr="00B16AF6" w:rsidRDefault="00B16AF6" w:rsidP="00105CE7">
      <w:pPr>
        <w:widowControl/>
        <w:numPr>
          <w:ilvl w:val="1"/>
          <w:numId w:val="34"/>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długość okresu zasiłkowego,</w:t>
      </w:r>
    </w:p>
    <w:p w14:paraId="1EC657E1" w14:textId="77777777" w:rsidR="00B16AF6" w:rsidRPr="00B16AF6" w:rsidRDefault="00B16AF6" w:rsidP="00105CE7">
      <w:pPr>
        <w:widowControl/>
        <w:numPr>
          <w:ilvl w:val="1"/>
          <w:numId w:val="34"/>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zasady ustalania długości okresu zasiłkowego,</w:t>
      </w:r>
    </w:p>
    <w:p w14:paraId="3A26143A" w14:textId="77777777" w:rsidR="00B16AF6" w:rsidRPr="00B16AF6" w:rsidRDefault="00B16AF6" w:rsidP="00105CE7">
      <w:pPr>
        <w:widowControl/>
        <w:numPr>
          <w:ilvl w:val="1"/>
          <w:numId w:val="34"/>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wyczerpanie okresu zasiłkowego,</w:t>
      </w:r>
    </w:p>
    <w:p w14:paraId="61E2C577" w14:textId="77777777" w:rsidR="00B16AF6" w:rsidRDefault="00B16AF6" w:rsidP="00105CE7">
      <w:pPr>
        <w:widowControl/>
        <w:numPr>
          <w:ilvl w:val="1"/>
          <w:numId w:val="34"/>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sytuacje pozwalające na otworzenie nowego okresu zasiłkowego</w:t>
      </w:r>
    </w:p>
    <w:p w14:paraId="0CBA13D3" w14:textId="77777777" w:rsidR="00B16AF6" w:rsidRPr="00B16AF6" w:rsidRDefault="00B16AF6" w:rsidP="00105CE7">
      <w:pPr>
        <w:widowControl/>
        <w:suppressAutoHyphens w:val="0"/>
        <w:autoSpaceDN/>
        <w:spacing w:after="0" w:line="360" w:lineRule="auto"/>
        <w:ind w:left="851"/>
        <w:textAlignment w:val="auto"/>
        <w:rPr>
          <w:rFonts w:ascii="Arial Narrow" w:eastAsia="Times New Roman" w:hAnsi="Arial Narrow" w:cstheme="majorHAnsi"/>
          <w:kern w:val="0"/>
          <w:lang w:eastAsia="pl-PL"/>
        </w:rPr>
      </w:pPr>
    </w:p>
    <w:p w14:paraId="53BE629C"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Świadczenie rehabilitacyjne:</w:t>
      </w:r>
    </w:p>
    <w:p w14:paraId="49D9E897" w14:textId="77777777" w:rsidR="00B16AF6" w:rsidRPr="00B16AF6" w:rsidRDefault="00B16AF6" w:rsidP="00105CE7">
      <w:pPr>
        <w:widowControl/>
        <w:numPr>
          <w:ilvl w:val="0"/>
          <w:numId w:val="35"/>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kto i kiedy ma prawo do świadczenia rehabilitacyjnego?</w:t>
      </w:r>
    </w:p>
    <w:p w14:paraId="47BCD49A" w14:textId="77777777" w:rsidR="00B16AF6" w:rsidRPr="00B16AF6" w:rsidRDefault="00B16AF6" w:rsidP="00105CE7">
      <w:pPr>
        <w:widowControl/>
        <w:numPr>
          <w:ilvl w:val="0"/>
          <w:numId w:val="35"/>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ubiegania się o przyznanie świadczenia,</w:t>
      </w:r>
    </w:p>
    <w:p w14:paraId="3234F96E" w14:textId="77777777" w:rsidR="00B16AF6" w:rsidRPr="00B16AF6" w:rsidRDefault="00B16AF6" w:rsidP="00105CE7">
      <w:pPr>
        <w:widowControl/>
        <w:numPr>
          <w:ilvl w:val="0"/>
          <w:numId w:val="35"/>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wysokość świadczenia i zasady dokumentowania wypłaty świadczenia,</w:t>
      </w:r>
    </w:p>
    <w:p w14:paraId="3551B080" w14:textId="77777777" w:rsidR="00B16AF6" w:rsidRPr="00B16AF6" w:rsidRDefault="00B16AF6" w:rsidP="00105CE7">
      <w:pPr>
        <w:widowControl/>
        <w:numPr>
          <w:ilvl w:val="0"/>
          <w:numId w:val="35"/>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waloryzacji podstawy wymiaru.</w:t>
      </w:r>
    </w:p>
    <w:p w14:paraId="19ECF98A"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Zasiłek opiekuńczy:</w:t>
      </w:r>
    </w:p>
    <w:p w14:paraId="332DF136" w14:textId="77777777" w:rsidR="00B16AF6" w:rsidRPr="00B16AF6" w:rsidRDefault="00B16AF6" w:rsidP="00105CE7">
      <w:pPr>
        <w:widowControl/>
        <w:numPr>
          <w:ilvl w:val="0"/>
          <w:numId w:val="3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nad zdrowym dzieckiem, nad chorym dzieckiem i innym chorym członkiem rodziny,</w:t>
      </w:r>
    </w:p>
    <w:p w14:paraId="048B6270" w14:textId="77777777" w:rsidR="00B16AF6" w:rsidRPr="00B16AF6" w:rsidRDefault="00B16AF6" w:rsidP="00105CE7">
      <w:pPr>
        <w:widowControl/>
        <w:numPr>
          <w:ilvl w:val="0"/>
          <w:numId w:val="3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kto nie ma prawa do zasiłku opiekuńczego?</w:t>
      </w:r>
    </w:p>
    <w:p w14:paraId="724C108A" w14:textId="77777777" w:rsidR="00B16AF6" w:rsidRPr="00B16AF6" w:rsidRDefault="00B16AF6" w:rsidP="00105CE7">
      <w:pPr>
        <w:widowControl/>
        <w:numPr>
          <w:ilvl w:val="0"/>
          <w:numId w:val="3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lastRenderedPageBreak/>
        <w:t>wysokość zasiłku opiekuńczego,</w:t>
      </w:r>
    </w:p>
    <w:p w14:paraId="6B2384A0" w14:textId="77777777" w:rsidR="00B16AF6" w:rsidRDefault="00B16AF6" w:rsidP="00105CE7">
      <w:pPr>
        <w:widowControl/>
        <w:numPr>
          <w:ilvl w:val="0"/>
          <w:numId w:val="3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jaka dokumentacja jest niezbędna do wypłaty zasiłku opiekuńczego?</w:t>
      </w:r>
    </w:p>
    <w:p w14:paraId="1B99A017" w14:textId="77777777" w:rsidR="00B16AF6" w:rsidRPr="002E2999" w:rsidRDefault="00B16AF6" w:rsidP="00105CE7">
      <w:pPr>
        <w:widowControl/>
        <w:suppressAutoHyphens w:val="0"/>
        <w:autoSpaceDN/>
        <w:spacing w:after="0" w:line="360" w:lineRule="auto"/>
        <w:ind w:left="1276"/>
        <w:contextualSpacing/>
        <w:textAlignment w:val="auto"/>
        <w:rPr>
          <w:rFonts w:ascii="Arial Narrow" w:eastAsia="Times New Roman" w:hAnsi="Arial Narrow" w:cstheme="majorHAnsi"/>
          <w:b/>
          <w:bCs/>
          <w:kern w:val="0"/>
          <w:lang w:eastAsia="pl-PL"/>
        </w:rPr>
      </w:pPr>
    </w:p>
    <w:p w14:paraId="4CA3F020"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Zasiłek macierzyński :</w:t>
      </w:r>
    </w:p>
    <w:p w14:paraId="483FDB29" w14:textId="77777777" w:rsidR="00B16AF6" w:rsidRPr="00B16AF6" w:rsidRDefault="00B16AF6" w:rsidP="00105CE7">
      <w:pPr>
        <w:widowControl/>
        <w:numPr>
          <w:ilvl w:val="1"/>
          <w:numId w:val="37"/>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zasady wypłaty zasiłku macierzyńskiego w ramach urlopu macierzyńskiego, urlopu rodzicielskiego i urlopu ojcowskiego,</w:t>
      </w:r>
    </w:p>
    <w:p w14:paraId="54C77E13" w14:textId="77777777" w:rsidR="00B16AF6" w:rsidRPr="00B16AF6" w:rsidRDefault="00B16AF6" w:rsidP="00105CE7">
      <w:pPr>
        <w:widowControl/>
        <w:numPr>
          <w:ilvl w:val="1"/>
          <w:numId w:val="37"/>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obliczania podstawy zasiłku macierzyńskiego i wysokość zasiłku macierzyńskiego w różnych przypadkach,</w:t>
      </w:r>
    </w:p>
    <w:p w14:paraId="043C7200" w14:textId="77777777" w:rsidR="00B16AF6" w:rsidRDefault="00B16AF6" w:rsidP="00105CE7">
      <w:pPr>
        <w:widowControl/>
        <w:numPr>
          <w:ilvl w:val="1"/>
          <w:numId w:val="37"/>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jaka dokumentacja jest niezbędna do wypłaty zasiłku macierzyńskiego?</w:t>
      </w:r>
    </w:p>
    <w:p w14:paraId="4F99A7C5" w14:textId="77777777" w:rsidR="00B16AF6" w:rsidRPr="002E2999" w:rsidRDefault="00B16AF6" w:rsidP="00105CE7">
      <w:pPr>
        <w:widowControl/>
        <w:suppressAutoHyphens w:val="0"/>
        <w:autoSpaceDN/>
        <w:spacing w:after="0" w:line="360" w:lineRule="auto"/>
        <w:ind w:left="1440"/>
        <w:textAlignment w:val="auto"/>
        <w:rPr>
          <w:rFonts w:ascii="Arial Narrow" w:eastAsia="Times New Roman" w:hAnsi="Arial Narrow" w:cstheme="majorHAnsi"/>
          <w:b/>
          <w:bCs/>
          <w:kern w:val="0"/>
          <w:lang w:eastAsia="pl-PL"/>
        </w:rPr>
      </w:pPr>
    </w:p>
    <w:p w14:paraId="1DEE2E56" w14:textId="77777777" w:rsidR="00B16AF6" w:rsidRPr="002E2999" w:rsidRDefault="00B16AF6" w:rsidP="00105CE7">
      <w:pPr>
        <w:widowControl/>
        <w:numPr>
          <w:ilvl w:val="0"/>
          <w:numId w:val="32"/>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Podstawa wymiaru zasiłków z ubezpieczenia społecznego dla pracowników;</w:t>
      </w:r>
    </w:p>
    <w:p w14:paraId="557465E5"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 xml:space="preserve">okres, z którego ustalana jest podstawa wymiaru </w:t>
      </w:r>
    </w:p>
    <w:p w14:paraId="6D75D50F"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 xml:space="preserve">zasady obliczania wysokości zasiłku dziennego </w:t>
      </w:r>
    </w:p>
    <w:p w14:paraId="5C7B9C9B"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uzupełnianie wynagrodzenia za pracę i innych składników płacowych do podstawy wymiaru zasiłku,</w:t>
      </w:r>
    </w:p>
    <w:p w14:paraId="0D33BF67"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jakie składniki wynagrodzenia są uwzględniane lub nie podlegają uwzględnieniu w podstawie wymiaru zasiłku</w:t>
      </w:r>
    </w:p>
    <w:p w14:paraId="154284C6"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 ustalić wysokość podstawy przy niezdolności do pracy w pierwszym i drugim miesiącu zatrudnienia</w:t>
      </w:r>
    </w:p>
    <w:p w14:paraId="33EC55CE"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składniki wynagrodzenia za okresy miesięczne i za okresy dłuższe w podstawie zasiłkowej,</w:t>
      </w:r>
    </w:p>
    <w:p w14:paraId="0CA48A51"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zmiany wymiaru czasu pracy a zasad naliczania podstawy zasiłkowej,</w:t>
      </w:r>
    </w:p>
    <w:p w14:paraId="1F5B0E09" w14:textId="77777777" w:rsidR="00B16AF6" w:rsidRPr="00B16AF6" w:rsidRDefault="00B16AF6" w:rsidP="00105CE7">
      <w:pPr>
        <w:widowControl/>
        <w:numPr>
          <w:ilvl w:val="0"/>
          <w:numId w:val="38"/>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kontynuowania lub obliczania podstawy zasiłkowej na nowo według zmienionych przepisów obowiązujących od 1 stycznia 2022 r.</w:t>
      </w:r>
    </w:p>
    <w:p w14:paraId="03362320" w14:textId="77777777" w:rsidR="00B16AF6" w:rsidRPr="00B16AF6" w:rsidRDefault="00B16AF6" w:rsidP="00105CE7">
      <w:pPr>
        <w:widowControl/>
        <w:suppressAutoHyphens w:val="0"/>
        <w:autoSpaceDN/>
        <w:spacing w:after="160" w:line="360" w:lineRule="auto"/>
        <w:textAlignment w:val="auto"/>
        <w:rPr>
          <w:rFonts w:ascii="Arial Narrow" w:eastAsiaTheme="minorHAnsi" w:hAnsi="Arial Narrow" w:cstheme="minorBidi"/>
          <w:kern w:val="0"/>
        </w:rPr>
      </w:pPr>
    </w:p>
    <w:bookmarkEnd w:id="6"/>
    <w:p w14:paraId="1CB17A48" w14:textId="77777777" w:rsidR="002C7D10" w:rsidRPr="00E337C6" w:rsidRDefault="002C7D10" w:rsidP="00105CE7">
      <w:pPr>
        <w:widowControl/>
        <w:suppressAutoHyphens w:val="0"/>
        <w:autoSpaceDN/>
        <w:spacing w:after="160" w:line="360" w:lineRule="auto"/>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E981" w14:textId="77777777" w:rsidR="009A4D09" w:rsidRDefault="009A4D09">
      <w:pPr>
        <w:spacing w:after="0" w:line="240" w:lineRule="auto"/>
      </w:pPr>
      <w:r>
        <w:separator/>
      </w:r>
    </w:p>
  </w:endnote>
  <w:endnote w:type="continuationSeparator" w:id="0">
    <w:p w14:paraId="56E2EC5F" w14:textId="77777777" w:rsidR="009A4D09" w:rsidRDefault="009A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C7EE" w14:textId="77777777" w:rsidR="009A4D09" w:rsidRDefault="009A4D09">
      <w:pPr>
        <w:spacing w:after="0" w:line="240" w:lineRule="auto"/>
      </w:pPr>
      <w:r>
        <w:rPr>
          <w:color w:val="000000"/>
        </w:rPr>
        <w:separator/>
      </w:r>
    </w:p>
  </w:footnote>
  <w:footnote w:type="continuationSeparator" w:id="0">
    <w:p w14:paraId="198E1016" w14:textId="77777777" w:rsidR="009A4D09" w:rsidRDefault="009A4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3614F40"/>
    <w:multiLevelType w:val="hybridMultilevel"/>
    <w:tmpl w:val="2B9C743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147F1D"/>
    <w:multiLevelType w:val="hybridMultilevel"/>
    <w:tmpl w:val="9E746F68"/>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9E93664"/>
    <w:multiLevelType w:val="hybridMultilevel"/>
    <w:tmpl w:val="986E4C26"/>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EAD04C1"/>
    <w:multiLevelType w:val="multilevel"/>
    <w:tmpl w:val="20968EDE"/>
    <w:lvl w:ilvl="0">
      <w:start w:val="1"/>
      <w:numFmt w:val="decimal"/>
      <w:lvlText w:val="%1."/>
      <w:lvlJc w:val="left"/>
      <w:pPr>
        <w:tabs>
          <w:tab w:val="num" w:pos="720"/>
        </w:tabs>
        <w:ind w:left="720" w:hanging="360"/>
      </w:pPr>
    </w:lvl>
    <w:lvl w:ilvl="1">
      <w:start w:val="1"/>
      <w:numFmt w:val="bullet"/>
      <w:lvlText w:val=""/>
      <w:lvlJc w:val="left"/>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5E886450"/>
    <w:multiLevelType w:val="multilevel"/>
    <w:tmpl w:val="20C47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5F345D"/>
    <w:multiLevelType w:val="hybridMultilevel"/>
    <w:tmpl w:val="00F4EC6C"/>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6E5CA4"/>
    <w:multiLevelType w:val="hybridMultilevel"/>
    <w:tmpl w:val="A7422FD2"/>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5F434B"/>
    <w:multiLevelType w:val="multilevel"/>
    <w:tmpl w:val="AD88AD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2"/>
  </w:num>
  <w:num w:numId="3" w16cid:durableId="261382043">
    <w:abstractNumId w:val="29"/>
  </w:num>
  <w:num w:numId="4" w16cid:durableId="1520777818">
    <w:abstractNumId w:val="24"/>
  </w:num>
  <w:num w:numId="5" w16cid:durableId="1095517474">
    <w:abstractNumId w:val="23"/>
  </w:num>
  <w:num w:numId="6" w16cid:durableId="503279571">
    <w:abstractNumId w:val="39"/>
  </w:num>
  <w:num w:numId="7" w16cid:durableId="943683199">
    <w:abstractNumId w:val="35"/>
  </w:num>
  <w:num w:numId="8" w16cid:durableId="1685938094">
    <w:abstractNumId w:val="47"/>
  </w:num>
  <w:num w:numId="9" w16cid:durableId="1711299630">
    <w:abstractNumId w:val="36"/>
  </w:num>
  <w:num w:numId="10" w16cid:durableId="608320993">
    <w:abstractNumId w:val="16"/>
  </w:num>
  <w:num w:numId="11" w16cid:durableId="1621255964">
    <w:abstractNumId w:val="11"/>
  </w:num>
  <w:num w:numId="12" w16cid:durableId="598179624">
    <w:abstractNumId w:val="15"/>
  </w:num>
  <w:num w:numId="13" w16cid:durableId="366687856">
    <w:abstractNumId w:val="43"/>
  </w:num>
  <w:num w:numId="14" w16cid:durableId="1121219971">
    <w:abstractNumId w:val="14"/>
  </w:num>
  <w:num w:numId="15" w16cid:durableId="1788354766">
    <w:abstractNumId w:val="13"/>
  </w:num>
  <w:num w:numId="16" w16cid:durableId="172575507">
    <w:abstractNumId w:val="34"/>
  </w:num>
  <w:num w:numId="17" w16cid:durableId="1045565260">
    <w:abstractNumId w:val="32"/>
  </w:num>
  <w:num w:numId="18" w16cid:durableId="134224124">
    <w:abstractNumId w:val="31"/>
  </w:num>
  <w:num w:numId="19" w16cid:durableId="1459493326">
    <w:abstractNumId w:val="45"/>
  </w:num>
  <w:num w:numId="20" w16cid:durableId="1829902598">
    <w:abstractNumId w:val="28"/>
  </w:num>
  <w:num w:numId="21" w16cid:durableId="648095139">
    <w:abstractNumId w:val="42"/>
  </w:num>
  <w:num w:numId="22" w16cid:durableId="618998675">
    <w:abstractNumId w:val="30"/>
  </w:num>
  <w:num w:numId="23" w16cid:durableId="865169089">
    <w:abstractNumId w:val="20"/>
  </w:num>
  <w:num w:numId="24" w16cid:durableId="475298747">
    <w:abstractNumId w:val="33"/>
  </w:num>
  <w:num w:numId="25" w16cid:durableId="371224831">
    <w:abstractNumId w:val="41"/>
  </w:num>
  <w:num w:numId="26" w16cid:durableId="1130131451">
    <w:abstractNumId w:val="19"/>
  </w:num>
  <w:num w:numId="27" w16cid:durableId="795180317">
    <w:abstractNumId w:val="21"/>
  </w:num>
  <w:num w:numId="28" w16cid:durableId="502087390">
    <w:abstractNumId w:val="25"/>
  </w:num>
  <w:num w:numId="29" w16cid:durableId="1793786642">
    <w:abstractNumId w:val="46"/>
  </w:num>
  <w:num w:numId="30" w16cid:durableId="1605109379">
    <w:abstractNumId w:val="46"/>
  </w:num>
  <w:num w:numId="31" w16cid:durableId="811751421">
    <w:abstractNumId w:val="12"/>
  </w:num>
  <w:num w:numId="32" w16cid:durableId="372929340">
    <w:abstractNumId w:val="37"/>
  </w:num>
  <w:num w:numId="33" w16cid:durableId="598948734">
    <w:abstractNumId w:val="38"/>
  </w:num>
  <w:num w:numId="34" w16cid:durableId="508444176">
    <w:abstractNumId w:val="26"/>
  </w:num>
  <w:num w:numId="35" w16cid:durableId="1003240903">
    <w:abstractNumId w:val="40"/>
  </w:num>
  <w:num w:numId="36" w16cid:durableId="1187520297">
    <w:abstractNumId w:val="17"/>
  </w:num>
  <w:num w:numId="37" w16cid:durableId="577599580">
    <w:abstractNumId w:val="44"/>
  </w:num>
  <w:num w:numId="38" w16cid:durableId="83207066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LKwrNZDrjZf+OoOVm3CEWNI4+WUjXsQx9Fl82Erqj7i4ypzMp9hlKSYrv4daqdLBN9Gtg+AhJXO+NF4yi+2lfg==" w:salt="qFr1aamDYVFuZkF7JAeQT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05CE7"/>
    <w:rsid w:val="001078E7"/>
    <w:rsid w:val="00111385"/>
    <w:rsid w:val="00142CA4"/>
    <w:rsid w:val="0014311A"/>
    <w:rsid w:val="00145DC4"/>
    <w:rsid w:val="00147BBA"/>
    <w:rsid w:val="0015436E"/>
    <w:rsid w:val="00155893"/>
    <w:rsid w:val="00160858"/>
    <w:rsid w:val="00160B6A"/>
    <w:rsid w:val="00167B0A"/>
    <w:rsid w:val="001737E5"/>
    <w:rsid w:val="00177573"/>
    <w:rsid w:val="001808C4"/>
    <w:rsid w:val="00180CCD"/>
    <w:rsid w:val="001817B0"/>
    <w:rsid w:val="0018511B"/>
    <w:rsid w:val="001865A7"/>
    <w:rsid w:val="00191760"/>
    <w:rsid w:val="001971B4"/>
    <w:rsid w:val="001971CA"/>
    <w:rsid w:val="0019767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2999"/>
    <w:rsid w:val="002E36F8"/>
    <w:rsid w:val="002F327F"/>
    <w:rsid w:val="002F4085"/>
    <w:rsid w:val="002F5107"/>
    <w:rsid w:val="0030075D"/>
    <w:rsid w:val="00304972"/>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26CB"/>
    <w:rsid w:val="003E6442"/>
    <w:rsid w:val="003E750C"/>
    <w:rsid w:val="003F6997"/>
    <w:rsid w:val="00400601"/>
    <w:rsid w:val="0040335C"/>
    <w:rsid w:val="0040561A"/>
    <w:rsid w:val="00415626"/>
    <w:rsid w:val="004178C7"/>
    <w:rsid w:val="00417BBB"/>
    <w:rsid w:val="00420A80"/>
    <w:rsid w:val="0042675C"/>
    <w:rsid w:val="00431CC6"/>
    <w:rsid w:val="00446C26"/>
    <w:rsid w:val="00446F4B"/>
    <w:rsid w:val="00451EF7"/>
    <w:rsid w:val="00452531"/>
    <w:rsid w:val="0046051C"/>
    <w:rsid w:val="00462983"/>
    <w:rsid w:val="00463018"/>
    <w:rsid w:val="00463082"/>
    <w:rsid w:val="00466A85"/>
    <w:rsid w:val="004706B3"/>
    <w:rsid w:val="004707C5"/>
    <w:rsid w:val="00472010"/>
    <w:rsid w:val="00473D51"/>
    <w:rsid w:val="00480929"/>
    <w:rsid w:val="00482E67"/>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1E4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67B73"/>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4EB4"/>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3E38"/>
    <w:rsid w:val="007E5194"/>
    <w:rsid w:val="007E758E"/>
    <w:rsid w:val="007F167C"/>
    <w:rsid w:val="007F2B90"/>
    <w:rsid w:val="007F581D"/>
    <w:rsid w:val="00802CA5"/>
    <w:rsid w:val="00803E6E"/>
    <w:rsid w:val="00805ACE"/>
    <w:rsid w:val="00810D1D"/>
    <w:rsid w:val="00814AEB"/>
    <w:rsid w:val="00815A25"/>
    <w:rsid w:val="00816259"/>
    <w:rsid w:val="00817CC6"/>
    <w:rsid w:val="0082403D"/>
    <w:rsid w:val="00824CD8"/>
    <w:rsid w:val="00824E09"/>
    <w:rsid w:val="00827428"/>
    <w:rsid w:val="008419E6"/>
    <w:rsid w:val="00842BFC"/>
    <w:rsid w:val="00843378"/>
    <w:rsid w:val="00846977"/>
    <w:rsid w:val="00851E7A"/>
    <w:rsid w:val="0085272A"/>
    <w:rsid w:val="00853D9D"/>
    <w:rsid w:val="0085644C"/>
    <w:rsid w:val="00861D64"/>
    <w:rsid w:val="008625BE"/>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C120B"/>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07826"/>
    <w:rsid w:val="00912482"/>
    <w:rsid w:val="00912C05"/>
    <w:rsid w:val="009201D4"/>
    <w:rsid w:val="00931F37"/>
    <w:rsid w:val="009355F6"/>
    <w:rsid w:val="00941B29"/>
    <w:rsid w:val="0094576D"/>
    <w:rsid w:val="00947772"/>
    <w:rsid w:val="00951D0A"/>
    <w:rsid w:val="00954335"/>
    <w:rsid w:val="0096056C"/>
    <w:rsid w:val="00960956"/>
    <w:rsid w:val="00962EBE"/>
    <w:rsid w:val="00977B53"/>
    <w:rsid w:val="00980FB4"/>
    <w:rsid w:val="0098694C"/>
    <w:rsid w:val="00990303"/>
    <w:rsid w:val="009927CF"/>
    <w:rsid w:val="00993B71"/>
    <w:rsid w:val="009A4D09"/>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16AF6"/>
    <w:rsid w:val="00B21F18"/>
    <w:rsid w:val="00B232A0"/>
    <w:rsid w:val="00B24484"/>
    <w:rsid w:val="00B3130F"/>
    <w:rsid w:val="00B31C66"/>
    <w:rsid w:val="00B366CF"/>
    <w:rsid w:val="00B45765"/>
    <w:rsid w:val="00B46DE2"/>
    <w:rsid w:val="00B4765C"/>
    <w:rsid w:val="00B538C4"/>
    <w:rsid w:val="00B54A89"/>
    <w:rsid w:val="00B5652E"/>
    <w:rsid w:val="00B57B6E"/>
    <w:rsid w:val="00B57C38"/>
    <w:rsid w:val="00B63E51"/>
    <w:rsid w:val="00B64216"/>
    <w:rsid w:val="00B876DE"/>
    <w:rsid w:val="00B87FB1"/>
    <w:rsid w:val="00B90642"/>
    <w:rsid w:val="00B91279"/>
    <w:rsid w:val="00B91C42"/>
    <w:rsid w:val="00B94714"/>
    <w:rsid w:val="00B94DB6"/>
    <w:rsid w:val="00B96DD1"/>
    <w:rsid w:val="00BA09DE"/>
    <w:rsid w:val="00BA1F7A"/>
    <w:rsid w:val="00BA46E3"/>
    <w:rsid w:val="00BA4713"/>
    <w:rsid w:val="00BA7B0F"/>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39BC"/>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49DB"/>
    <w:rsid w:val="00CF711B"/>
    <w:rsid w:val="00D00F62"/>
    <w:rsid w:val="00D01C2D"/>
    <w:rsid w:val="00D0464F"/>
    <w:rsid w:val="00D0634C"/>
    <w:rsid w:val="00D234BB"/>
    <w:rsid w:val="00D377F5"/>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1017"/>
    <w:rsid w:val="00DB7F7B"/>
    <w:rsid w:val="00DC097F"/>
    <w:rsid w:val="00DC21DC"/>
    <w:rsid w:val="00DD0BCE"/>
    <w:rsid w:val="00DD16E7"/>
    <w:rsid w:val="00DD2644"/>
    <w:rsid w:val="00DD34B9"/>
    <w:rsid w:val="00DD35EF"/>
    <w:rsid w:val="00DD583F"/>
    <w:rsid w:val="00DE29DB"/>
    <w:rsid w:val="00DE36ED"/>
    <w:rsid w:val="00DE41E1"/>
    <w:rsid w:val="00DF3D9E"/>
    <w:rsid w:val="00DF6112"/>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AEE"/>
    <w:rsid w:val="00F82CD4"/>
    <w:rsid w:val="00F84946"/>
    <w:rsid w:val="00F858CF"/>
    <w:rsid w:val="00F9055A"/>
    <w:rsid w:val="00F95516"/>
    <w:rsid w:val="00F96D1A"/>
    <w:rsid w:val="00F9734C"/>
    <w:rsid w:val="00FA1600"/>
    <w:rsid w:val="00FA5A30"/>
    <w:rsid w:val="00FA79D3"/>
    <w:rsid w:val="00FB2127"/>
    <w:rsid w:val="00FB4F98"/>
    <w:rsid w:val="00FB6A08"/>
    <w:rsid w:val="00FC0474"/>
    <w:rsid w:val="00FC7762"/>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73614952">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1184</Words>
  <Characters>7106</Characters>
  <Application>Microsoft Office Word</Application>
  <DocSecurity>8</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235</cp:revision>
  <cp:lastPrinted>2019-04-30T11:10:00Z</cp:lastPrinted>
  <dcterms:created xsi:type="dcterms:W3CDTF">2022-12-09T12:42:00Z</dcterms:created>
  <dcterms:modified xsi:type="dcterms:W3CDTF">2024-03-22T11:05:00Z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