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3A06EB">
        <w:trPr>
          <w:trHeight w:val="1124"/>
        </w:trPr>
        <w:tc>
          <w:tcPr>
            <w:tcW w:w="2964" w:type="dxa"/>
          </w:tcPr>
          <w:p w14:paraId="7A4E55B5" w14:textId="77777777" w:rsidR="003A06EB" w:rsidRPr="00510383" w:rsidRDefault="003A06EB" w:rsidP="003A06EB">
            <w:pPr>
              <w:jc w:val="center"/>
              <w:rPr>
                <w:rFonts w:ascii="Times New Roman" w:hAnsi="Times New Roman"/>
                <w:b/>
                <w:sz w:val="24"/>
                <w:szCs w:val="24"/>
              </w:rPr>
            </w:pPr>
            <w:r w:rsidRPr="00510383">
              <w:rPr>
                <w:rFonts w:ascii="Times New Roman" w:hAnsi="Times New Roman"/>
                <w:b/>
                <w:sz w:val="24"/>
                <w:szCs w:val="24"/>
              </w:rPr>
              <w:t>www.szkolenia-css.pl</w:t>
            </w:r>
          </w:p>
          <w:p w14:paraId="2A3B0288" w14:textId="77777777" w:rsidR="003A06EB" w:rsidRPr="00510383" w:rsidRDefault="003A06EB" w:rsidP="003A06EB">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4DCE5F6" w14:textId="77777777" w:rsidR="003A06EB" w:rsidRDefault="003A06EB" w:rsidP="003A06EB">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96EDDF2" w14:textId="77777777" w:rsidR="003A06EB" w:rsidRDefault="003A06EB" w:rsidP="003A06EB">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4D453CA5" w:rsidR="00EE52DB" w:rsidRPr="00EE52DB" w:rsidRDefault="003A06EB" w:rsidP="003A06EB">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Default="002A7703" w:rsidP="002A7703">
      <w:pPr>
        <w:pStyle w:val="Bezodstpw"/>
        <w:rPr>
          <w:rFonts w:ascii="Arial Narrow" w:hAnsi="Arial Narrow"/>
          <w:b/>
          <w:sz w:val="28"/>
          <w:szCs w:val="28"/>
        </w:rPr>
      </w:pPr>
    </w:p>
    <w:p w14:paraId="68508565" w14:textId="77777777" w:rsidR="00E85C8D" w:rsidRPr="002A7703" w:rsidRDefault="00E85C8D" w:rsidP="002A7703">
      <w:pPr>
        <w:pStyle w:val="Bezodstpw"/>
        <w:rPr>
          <w:rFonts w:ascii="Arial Narrow" w:hAnsi="Arial Narrow"/>
          <w:b/>
          <w:sz w:val="28"/>
          <w:szCs w:val="28"/>
        </w:rPr>
      </w:pPr>
    </w:p>
    <w:p w14:paraId="1CBB7F5C" w14:textId="1025FB31" w:rsidR="00736CD0" w:rsidRPr="009377CE" w:rsidRDefault="00E85C8D" w:rsidP="00C518F4">
      <w:pPr>
        <w:pStyle w:val="Bezodstpw"/>
        <w:jc w:val="center"/>
        <w:rPr>
          <w:rFonts w:ascii="Arial Narrow" w:hAnsi="Arial Narrow"/>
          <w:b/>
          <w:szCs w:val="20"/>
        </w:rPr>
      </w:pPr>
      <w:bookmarkStart w:id="0" w:name="_Hlk111531463"/>
      <w:r w:rsidRPr="00E85C8D">
        <w:rPr>
          <w:rStyle w:val="Hipercze"/>
          <w:rFonts w:ascii="Arial" w:hAnsi="Arial" w:cs="Arial"/>
          <w:b/>
          <w:bCs/>
          <w:color w:val="FF0000"/>
          <w:sz w:val="28"/>
          <w:szCs w:val="28"/>
          <w:u w:val="none"/>
          <w:shd w:val="clear" w:color="auto" w:fill="FFFFFF"/>
        </w:rPr>
        <w:t>KPA  w praktyce- najczęściej popełniane błędy</w:t>
      </w:r>
      <w:r w:rsidR="009377CE" w:rsidRPr="009377CE">
        <w:rPr>
          <w:rFonts w:ascii="Arial Narrow" w:eastAsiaTheme="majorEastAsia" w:hAnsi="Arial Narrow"/>
          <w:b/>
          <w:bCs/>
          <w:color w:val="FF0000"/>
        </w:rPr>
        <w:br/>
      </w:r>
      <w:r w:rsidR="009377CE" w:rsidRPr="009377CE">
        <w:rPr>
          <w:rFonts w:ascii="Arial Narrow" w:eastAsiaTheme="majorEastAsia" w:hAnsi="Arial Narrow" w:cstheme="minorHAnsi"/>
          <w:bCs/>
          <w:i/>
          <w:iCs/>
          <w:color w:val="FF0000"/>
          <w:sz w:val="24"/>
          <w:szCs w:val="24"/>
        </w:rPr>
        <w:t xml:space="preserve"> </w:t>
      </w:r>
      <w:bookmarkEnd w:id="0"/>
    </w:p>
    <w:p w14:paraId="18D6D8FD" w14:textId="4D30A11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7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693"/>
      </w:tblGrid>
      <w:tr w:rsidR="00F63D44" w:rsidRPr="00EE52DB" w14:paraId="04674DD0" w14:textId="77777777" w:rsidTr="008573D0">
        <w:trPr>
          <w:trHeight w:val="274"/>
        </w:trPr>
        <w:tc>
          <w:tcPr>
            <w:tcW w:w="1340"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4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096"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319"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79661A" w:rsidRPr="00EE52DB" w14:paraId="7CD8CF92" w14:textId="77777777" w:rsidTr="008573D0">
        <w:tc>
          <w:tcPr>
            <w:tcW w:w="1340" w:type="pct"/>
          </w:tcPr>
          <w:p w14:paraId="5D9108A3" w14:textId="1FA6AD01" w:rsidR="0079661A" w:rsidRDefault="0079661A" w:rsidP="00EE52DB">
            <w:pPr>
              <w:pStyle w:val="Tekstpodstawowy"/>
              <w:jc w:val="center"/>
              <w:rPr>
                <w:rFonts w:ascii="Arial Narrow" w:hAnsi="Arial Narrow" w:cs="Times New Roman"/>
                <w:b/>
                <w:sz w:val="24"/>
                <w:szCs w:val="24"/>
              </w:rPr>
            </w:pPr>
            <w:r>
              <w:rPr>
                <w:rFonts w:ascii="Arial Narrow" w:hAnsi="Arial Narrow" w:cs="Times New Roman"/>
                <w:b/>
                <w:sz w:val="24"/>
                <w:szCs w:val="24"/>
              </w:rPr>
              <w:t>2</w:t>
            </w:r>
            <w:r w:rsidR="00BA0A4E">
              <w:rPr>
                <w:rFonts w:ascii="Arial Narrow" w:hAnsi="Arial Narrow" w:cs="Times New Roman"/>
                <w:b/>
                <w:sz w:val="24"/>
                <w:szCs w:val="24"/>
              </w:rPr>
              <w:t>2</w:t>
            </w:r>
            <w:r>
              <w:rPr>
                <w:rFonts w:ascii="Arial Narrow" w:hAnsi="Arial Narrow" w:cs="Times New Roman"/>
                <w:b/>
                <w:sz w:val="24"/>
                <w:szCs w:val="24"/>
              </w:rPr>
              <w:t>.0</w:t>
            </w:r>
            <w:r w:rsidR="00BA0A4E">
              <w:rPr>
                <w:rFonts w:ascii="Arial Narrow" w:hAnsi="Arial Narrow" w:cs="Times New Roman"/>
                <w:b/>
                <w:sz w:val="24"/>
                <w:szCs w:val="24"/>
              </w:rPr>
              <w:t>5</w:t>
            </w:r>
            <w:r>
              <w:rPr>
                <w:rFonts w:ascii="Arial Narrow" w:hAnsi="Arial Narrow" w:cs="Times New Roman"/>
                <w:b/>
                <w:sz w:val="24"/>
                <w:szCs w:val="24"/>
              </w:rPr>
              <w:t>.2024</w:t>
            </w:r>
          </w:p>
        </w:tc>
        <w:tc>
          <w:tcPr>
            <w:tcW w:w="245" w:type="pct"/>
          </w:tcPr>
          <w:p w14:paraId="20052C5C" w14:textId="77777777" w:rsidR="0079661A" w:rsidRPr="00EE52DB" w:rsidRDefault="0079661A" w:rsidP="00EE52DB">
            <w:pPr>
              <w:pStyle w:val="Tekstpodstawowy"/>
              <w:jc w:val="center"/>
              <w:rPr>
                <w:rFonts w:ascii="Arial Narrow" w:hAnsi="Arial Narrow" w:cs="Times New Roman"/>
                <w:b/>
                <w:sz w:val="24"/>
                <w:szCs w:val="24"/>
              </w:rPr>
            </w:pPr>
            <w:permStart w:id="1669492472" w:edGrp="everyone"/>
            <w:permEnd w:id="1669492472"/>
          </w:p>
        </w:tc>
        <w:tc>
          <w:tcPr>
            <w:tcW w:w="1096" w:type="pct"/>
          </w:tcPr>
          <w:p w14:paraId="0183826B" w14:textId="35B8BB0F" w:rsidR="0079661A" w:rsidRPr="000A55DF" w:rsidRDefault="0079661A"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4</w:t>
            </w:r>
            <w:r w:rsidRPr="000A55DF">
              <w:rPr>
                <w:rFonts w:ascii="Arial Narrow" w:hAnsi="Arial Narrow" w:cs="Times New Roman"/>
                <w:b/>
              </w:rPr>
              <w:t>.00</w:t>
            </w:r>
          </w:p>
        </w:tc>
        <w:tc>
          <w:tcPr>
            <w:tcW w:w="2319" w:type="pct"/>
            <w:tcBorders>
              <w:right w:val="single" w:sz="4" w:space="0" w:color="auto"/>
            </w:tcBorders>
          </w:tcPr>
          <w:p w14:paraId="2D2EF0CE" w14:textId="7C269397" w:rsidR="0079661A" w:rsidRPr="00E74E5D" w:rsidRDefault="0079661A" w:rsidP="00E85C8D">
            <w:pPr>
              <w:pStyle w:val="Tekstpodstawowy"/>
              <w:jc w:val="center"/>
              <w:rPr>
                <w:bCs/>
                <w:sz w:val="24"/>
                <w:szCs w:val="24"/>
              </w:rPr>
            </w:pPr>
            <w:r w:rsidRPr="00E74E5D">
              <w:rPr>
                <w:bCs/>
                <w:sz w:val="24"/>
                <w:szCs w:val="24"/>
              </w:rPr>
              <w:t>Specjalista</w:t>
            </w:r>
          </w:p>
        </w:tc>
      </w:tr>
    </w:tbl>
    <w:p w14:paraId="42A37651" w14:textId="0231BFA4" w:rsidR="0035408E" w:rsidRPr="007258A3" w:rsidRDefault="00EE52DB" w:rsidP="0035408E">
      <w:pPr>
        <w:pStyle w:val="Tekstpodstawowy"/>
        <w:rPr>
          <w:rFonts w:ascii="Arial Narrow" w:hAnsi="Arial Narrow" w:cs="Times New Roman"/>
          <w:bCs/>
          <w:sz w:val="22"/>
        </w:rPr>
      </w:pPr>
      <w:r w:rsidRPr="00EE52DB">
        <w:rPr>
          <w:rFonts w:ascii="Arial Narrow" w:hAnsi="Arial Narrow" w:cs="Times New Roman"/>
          <w:bCs/>
          <w:sz w:val="24"/>
          <w:szCs w:val="24"/>
        </w:rPr>
        <w:t xml:space="preserve"> </w:t>
      </w:r>
      <w:r w:rsidR="0035408E" w:rsidRPr="002A7703">
        <w:rPr>
          <w:rFonts w:ascii="Arial Narrow" w:hAnsi="Arial Narrow" w:cs="Times New Roman"/>
          <w:bCs/>
          <w:sz w:val="22"/>
        </w:rPr>
        <w:t>Cena:</w:t>
      </w:r>
      <w:r w:rsidR="0035408E" w:rsidRPr="002A7703">
        <w:rPr>
          <w:rFonts w:ascii="Arial Narrow" w:hAnsi="Arial Narrow" w:cs="Times New Roman"/>
          <w:b/>
          <w:sz w:val="22"/>
        </w:rPr>
        <w:t xml:space="preserve"> </w:t>
      </w:r>
      <w:r w:rsidR="00CC4016">
        <w:rPr>
          <w:rFonts w:ascii="Arial Narrow" w:hAnsi="Arial Narrow" w:cs="Times New Roman"/>
          <w:b/>
          <w:sz w:val="22"/>
        </w:rPr>
        <w:t>399 zł</w:t>
      </w:r>
      <w:r w:rsidR="0035408E" w:rsidRPr="002A7703">
        <w:rPr>
          <w:rFonts w:ascii="Arial Narrow" w:hAnsi="Arial Narrow" w:cs="Times New Roman"/>
          <w:b/>
          <w:sz w:val="22"/>
        </w:rPr>
        <w:t xml:space="preserve"> netto</w:t>
      </w:r>
      <w:r w:rsidRPr="002A7703">
        <w:rPr>
          <w:rFonts w:ascii="Arial Narrow" w:hAnsi="Arial Narrow" w:cs="Times New Roman"/>
          <w:b/>
          <w:sz w:val="22"/>
        </w:rPr>
        <w:t>.</w:t>
      </w:r>
      <w:r w:rsidR="0035408E" w:rsidRPr="002A7703">
        <w:rPr>
          <w:rFonts w:ascii="Arial Narrow" w:hAnsi="Arial Narrow" w:cs="Times New Roman"/>
          <w:b/>
          <w:sz w:val="22"/>
        </w:rPr>
        <w:br/>
      </w:r>
      <w:r w:rsidRPr="002A7703">
        <w:rPr>
          <w:rFonts w:ascii="Arial Narrow" w:hAnsi="Arial Narrow" w:cs="Times New Roman"/>
          <w:bCs/>
          <w:sz w:val="22"/>
        </w:rPr>
        <w:t xml:space="preserve"> </w:t>
      </w:r>
      <w:r w:rsidR="0035408E" w:rsidRPr="002A7703">
        <w:rPr>
          <w:rFonts w:ascii="Arial Narrow" w:hAnsi="Arial Narrow" w:cs="Times New Roman"/>
          <w:bCs/>
          <w:sz w:val="22"/>
        </w:rPr>
        <w:t xml:space="preserve">Cena obejmuje: </w:t>
      </w:r>
      <w:r w:rsidR="0035408E" w:rsidRPr="002A7703">
        <w:rPr>
          <w:rFonts w:ascii="Arial Narrow" w:hAnsi="Arial Narrow" w:cs="Times New Roman"/>
          <w:b/>
          <w:color w:val="FF0000"/>
          <w:sz w:val="22"/>
          <w:u w:val="single"/>
        </w:rPr>
        <w:t>link do szkolenia dla 1 uczestnika</w:t>
      </w:r>
      <w:r w:rsidR="0035408E" w:rsidRPr="002A7703">
        <w:rPr>
          <w:rFonts w:ascii="Arial Narrow" w:hAnsi="Arial Narrow" w:cs="Times New Roman"/>
          <w:b/>
          <w:sz w:val="22"/>
        </w:rPr>
        <w:t xml:space="preserve">, materiały </w:t>
      </w:r>
      <w:r w:rsidR="007258A3">
        <w:rPr>
          <w:rFonts w:ascii="Arial Narrow" w:hAnsi="Arial Narrow" w:cs="Times New Roman"/>
          <w:b/>
          <w:sz w:val="22"/>
        </w:rPr>
        <w:t xml:space="preserve">i certyfikat </w:t>
      </w:r>
      <w:r w:rsidR="0035408E" w:rsidRPr="002A7703">
        <w:rPr>
          <w:rFonts w:ascii="Arial Narrow" w:hAnsi="Arial Narrow" w:cs="Times New Roman"/>
          <w:b/>
          <w:sz w:val="22"/>
        </w:rPr>
        <w:t xml:space="preserve">w formie elektronicznej, </w:t>
      </w:r>
    </w:p>
    <w:p w14:paraId="63BE2226" w14:textId="77777777" w:rsidR="00517658" w:rsidRDefault="0035408E" w:rsidP="00E85C8D">
      <w:pPr>
        <w:widowControl/>
        <w:suppressAutoHyphens w:val="0"/>
        <w:autoSpaceDN/>
        <w:spacing w:after="160" w:line="256" w:lineRule="auto"/>
        <w:textAlignment w:val="auto"/>
        <w:rPr>
          <w:rFonts w:ascii="Arial Narrow" w:hAnsi="Arial Narrow"/>
          <w:b/>
          <w:color w:val="FF0000"/>
          <w:sz w:val="24"/>
          <w:szCs w:val="24"/>
        </w:rPr>
      </w:pPr>
      <w:bookmarkStart w:id="1" w:name="_Hlk28506281"/>
      <w:r w:rsidRPr="00EE52DB">
        <w:rPr>
          <w:rFonts w:ascii="Arial Narrow" w:hAnsi="Arial Narrow"/>
          <w:b/>
          <w:color w:val="FF0000"/>
          <w:sz w:val="24"/>
          <w:szCs w:val="24"/>
        </w:rPr>
        <w:br/>
      </w:r>
    </w:p>
    <w:p w14:paraId="5F011B94" w14:textId="6DC0AA64" w:rsidR="00B232A0" w:rsidRPr="00517658" w:rsidRDefault="00EF1667" w:rsidP="00517658">
      <w:pPr>
        <w:widowControl/>
        <w:suppressAutoHyphens w:val="0"/>
        <w:autoSpaceDN/>
        <w:spacing w:after="160" w:line="256" w:lineRule="auto"/>
        <w:textAlignment w:val="auto"/>
        <w:rPr>
          <w:rFonts w:asciiTheme="minorHAnsi" w:eastAsia="Calibri" w:hAnsiTheme="minorHAnsi" w:cstheme="minorHAnsi"/>
          <w:kern w:val="0"/>
          <w:sz w:val="24"/>
          <w:szCs w:val="24"/>
        </w:rPr>
      </w:pPr>
      <w:r w:rsidRPr="00E85C8D">
        <w:rPr>
          <w:rFonts w:ascii="Arial Narrow" w:hAnsi="Arial Narrow"/>
          <w:b/>
          <w:color w:val="FF0000"/>
          <w:sz w:val="24"/>
          <w:szCs w:val="24"/>
        </w:rPr>
        <w:t>Wykładowca</w:t>
      </w:r>
      <w:bookmarkEnd w:id="1"/>
      <w:r w:rsidR="00E85C8D" w:rsidRPr="00E85C8D">
        <w:rPr>
          <w:rFonts w:asciiTheme="minorHAnsi" w:eastAsia="Calibri" w:hAnsiTheme="minorHAnsi" w:cstheme="minorHAnsi"/>
          <w:kern w:val="0"/>
          <w:sz w:val="24"/>
          <w:szCs w:val="24"/>
        </w:rPr>
        <w:t xml:space="preserve"> wieloletni praktyk w Wojewódzkim Sądzie Administracyjnym, wieloletni wykładowca </w:t>
      </w:r>
      <w:r w:rsidR="00E85C8D" w:rsidRPr="00E85C8D">
        <w:rPr>
          <w:rFonts w:asciiTheme="minorHAnsi" w:eastAsia="Calibri" w:hAnsiTheme="minorHAnsi" w:cstheme="minorHAnsi"/>
          <w:kern w:val="0"/>
          <w:sz w:val="24"/>
          <w:szCs w:val="24"/>
        </w:rPr>
        <w:br/>
        <w:t>z zakresu KPA</w:t>
      </w: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75119336" w:edGrp="everyone"/>
            <w:permEnd w:id="75119336"/>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820854392" w:edGrp="everyone"/>
            <w:permEnd w:id="820854392"/>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40275073" w:edGrp="everyone"/>
            <w:permEnd w:id="1240275073"/>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ermStart w:id="866999933" w:edGrp="everyone"/>
            <w:permEnd w:id="866999933"/>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02775661" w:edGrp="everyone"/>
            <w:permEnd w:id="102775661"/>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720991803" w:edGrp="everyone"/>
            <w:permEnd w:id="1720991803"/>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5F7A6501" w:rsidR="005E7688" w:rsidRPr="008D7ACF" w:rsidRDefault="00AE4356"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 - 21 dni od dnia wystawienia faktury.</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11708872" w:edGrp="everyone"/>
                            <w:permEnd w:id="18117088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11708872" w:edGrp="everyone"/>
                      <w:permEnd w:id="1811708872"/>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702312182" w:edGrp="everyone"/>
            <w:permEnd w:id="702312182"/>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390351903" w:edGrp="everyone"/>
            <w:permEnd w:id="1390351903"/>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2005DF7B" w14:textId="77777777" w:rsidR="007B21E9" w:rsidRDefault="007B21E9" w:rsidP="007B21E9">
      <w:pPr>
        <w:pStyle w:val="Bezodstpw"/>
        <w:rPr>
          <w:rFonts w:ascii="Times New Roman" w:hAnsi="Times New Roman"/>
          <w:b/>
          <w:color w:val="0070C0"/>
          <w:sz w:val="32"/>
          <w:szCs w:val="32"/>
        </w:rPr>
      </w:pPr>
      <w:permStart w:id="2037973521" w:edGrp="everyone"/>
      <w:permEnd w:id="2037973521"/>
    </w:p>
    <w:p w14:paraId="1C5B3499" w14:textId="77777777" w:rsidR="007B21E9" w:rsidRDefault="007B21E9" w:rsidP="007B21E9">
      <w:pPr>
        <w:pStyle w:val="Bezodstpw"/>
        <w:rPr>
          <w:rFonts w:ascii="Times New Roman" w:hAnsi="Times New Roman"/>
          <w:b/>
          <w:color w:val="0070C0"/>
          <w:sz w:val="32"/>
          <w:szCs w:val="32"/>
        </w:rPr>
      </w:pPr>
    </w:p>
    <w:p w14:paraId="58770F12" w14:textId="77777777" w:rsidR="001B427B" w:rsidRDefault="001B427B" w:rsidP="007B21E9">
      <w:pPr>
        <w:pStyle w:val="Bezodstpw"/>
        <w:rPr>
          <w:rFonts w:ascii="Times New Roman" w:hAnsi="Times New Roman"/>
          <w:b/>
          <w:color w:val="0070C0"/>
          <w:sz w:val="32"/>
          <w:szCs w:val="32"/>
        </w:rPr>
      </w:pPr>
    </w:p>
    <w:p w14:paraId="4C3950D9" w14:textId="77777777" w:rsidR="001B427B" w:rsidRDefault="001B427B" w:rsidP="007B21E9">
      <w:pPr>
        <w:pStyle w:val="Bezodstpw"/>
        <w:rPr>
          <w:rFonts w:ascii="Times New Roman" w:hAnsi="Times New Roman"/>
          <w:b/>
          <w:color w:val="0070C0"/>
          <w:sz w:val="32"/>
          <w:szCs w:val="32"/>
        </w:rPr>
      </w:pPr>
    </w:p>
    <w:p w14:paraId="0391FAE5" w14:textId="73F4FDA9" w:rsidR="001B427B" w:rsidRPr="001B427B" w:rsidRDefault="001B427B" w:rsidP="001B427B">
      <w:pPr>
        <w:pStyle w:val="Bezodstpw"/>
        <w:jc w:val="center"/>
        <w:rPr>
          <w:rFonts w:ascii="Arial" w:hAnsi="Arial" w:cs="Arial"/>
          <w:b/>
          <w:bCs/>
          <w:color w:val="4472C4" w:themeColor="accent1"/>
          <w:sz w:val="28"/>
          <w:szCs w:val="28"/>
        </w:rPr>
      </w:pPr>
      <w:r w:rsidRPr="004C1DE7">
        <w:rPr>
          <w:rStyle w:val="Hipercze"/>
          <w:rFonts w:ascii="Arial" w:hAnsi="Arial" w:cs="Arial"/>
          <w:b/>
          <w:bCs/>
          <w:color w:val="4472C4" w:themeColor="accent1"/>
          <w:sz w:val="28"/>
          <w:szCs w:val="28"/>
          <w:u w:val="none"/>
          <w:shd w:val="clear" w:color="auto" w:fill="FFFFFF"/>
        </w:rPr>
        <w:t>KPA</w:t>
      </w:r>
      <w:r>
        <w:rPr>
          <w:rStyle w:val="Hipercze"/>
          <w:rFonts w:ascii="Arial" w:hAnsi="Arial" w:cs="Arial"/>
          <w:b/>
          <w:bCs/>
          <w:color w:val="4472C4" w:themeColor="accent1"/>
          <w:sz w:val="28"/>
          <w:szCs w:val="28"/>
          <w:u w:val="none"/>
          <w:shd w:val="clear" w:color="auto" w:fill="FFFFFF"/>
        </w:rPr>
        <w:t xml:space="preserve">  </w:t>
      </w:r>
      <w:r w:rsidRPr="004C1DE7">
        <w:rPr>
          <w:rStyle w:val="Hipercze"/>
          <w:rFonts w:ascii="Arial" w:hAnsi="Arial" w:cs="Arial"/>
          <w:b/>
          <w:bCs/>
          <w:color w:val="4472C4" w:themeColor="accent1"/>
          <w:sz w:val="28"/>
          <w:szCs w:val="28"/>
          <w:u w:val="none"/>
          <w:shd w:val="clear" w:color="auto" w:fill="FFFFFF"/>
        </w:rPr>
        <w:t>w praktyce</w:t>
      </w:r>
      <w:r>
        <w:rPr>
          <w:rStyle w:val="Hipercze"/>
          <w:rFonts w:ascii="Arial" w:hAnsi="Arial" w:cs="Arial"/>
          <w:b/>
          <w:bCs/>
          <w:color w:val="4472C4" w:themeColor="accent1"/>
          <w:sz w:val="28"/>
          <w:szCs w:val="28"/>
          <w:u w:val="none"/>
          <w:shd w:val="clear" w:color="auto" w:fill="FFFFFF"/>
        </w:rPr>
        <w:t xml:space="preserve">- najczęściej popełniane błędy </w:t>
      </w:r>
      <w:r w:rsidRPr="004C1DE7">
        <w:rPr>
          <w:rStyle w:val="Hipercze"/>
          <w:rFonts w:ascii="Arial" w:hAnsi="Arial" w:cs="Arial"/>
          <w:b/>
          <w:bCs/>
          <w:color w:val="4472C4" w:themeColor="accent1"/>
          <w:sz w:val="28"/>
          <w:szCs w:val="28"/>
          <w:u w:val="none"/>
          <w:shd w:val="clear" w:color="auto" w:fill="FFFFFF"/>
        </w:rPr>
        <w:br/>
      </w:r>
    </w:p>
    <w:p w14:paraId="1252C417" w14:textId="77777777" w:rsidR="001B427B" w:rsidRDefault="001B427B" w:rsidP="007068B2">
      <w:pPr>
        <w:suppressAutoHyphens w:val="0"/>
        <w:spacing w:after="0" w:line="240" w:lineRule="auto"/>
        <w:rPr>
          <w:rFonts w:ascii="Arial" w:eastAsia="Times New Roman" w:hAnsi="Arial" w:cs="Arial"/>
          <w:kern w:val="0"/>
          <w:sz w:val="28"/>
          <w:szCs w:val="28"/>
          <w:lang w:eastAsia="pl-PL"/>
        </w:rPr>
      </w:pPr>
    </w:p>
    <w:p w14:paraId="0C394FDF" w14:textId="77777777" w:rsidR="001B427B" w:rsidRDefault="001B427B" w:rsidP="00B764B3">
      <w:pPr>
        <w:suppressAutoHyphens w:val="0"/>
        <w:autoSpaceDN/>
        <w:spacing w:after="160" w:line="360" w:lineRule="auto"/>
        <w:contextualSpacing/>
        <w:textAlignment w:val="auto"/>
        <w:rPr>
          <w:rFonts w:ascii="Arial Narrow" w:hAnsi="Arial Narrow" w:cs="Arial"/>
          <w:b/>
        </w:rPr>
      </w:pPr>
      <w:r w:rsidRPr="007C22BB">
        <w:rPr>
          <w:rFonts w:ascii="Arial Narrow" w:hAnsi="Arial Narrow" w:cs="Arial"/>
          <w:b/>
        </w:rPr>
        <w:t>Co to jest sprawa administracyjna i w jakim zakresie stosujemy KPA</w:t>
      </w:r>
    </w:p>
    <w:p w14:paraId="46761358" w14:textId="77777777" w:rsidR="001959D8" w:rsidRPr="007C22BB" w:rsidRDefault="001959D8" w:rsidP="00B764B3">
      <w:pPr>
        <w:suppressAutoHyphens w:val="0"/>
        <w:autoSpaceDN/>
        <w:spacing w:after="160" w:line="360" w:lineRule="auto"/>
        <w:contextualSpacing/>
        <w:textAlignment w:val="auto"/>
        <w:rPr>
          <w:rFonts w:ascii="Arial Narrow" w:hAnsi="Arial Narrow" w:cs="Arial"/>
          <w:b/>
        </w:rPr>
      </w:pPr>
    </w:p>
    <w:p w14:paraId="0DB9C341" w14:textId="77777777" w:rsidR="001B427B" w:rsidRPr="007C22BB" w:rsidRDefault="001B427B" w:rsidP="00B764B3">
      <w:pPr>
        <w:spacing w:line="360" w:lineRule="auto"/>
        <w:rPr>
          <w:rFonts w:ascii="Arial Narrow" w:hAnsi="Arial Narrow" w:cs="Arial"/>
        </w:rPr>
      </w:pPr>
      <w:r w:rsidRPr="007C22BB">
        <w:rPr>
          <w:rFonts w:ascii="Arial Narrow" w:hAnsi="Arial Narrow" w:cs="Arial"/>
        </w:rPr>
        <w:t>- zakres sprawy administracyjnej</w:t>
      </w:r>
    </w:p>
    <w:p w14:paraId="3163B9CB" w14:textId="57A7D30F" w:rsidR="001B427B" w:rsidRPr="001B427B" w:rsidRDefault="001B427B" w:rsidP="00B764B3">
      <w:pPr>
        <w:spacing w:line="360" w:lineRule="auto"/>
        <w:rPr>
          <w:rFonts w:ascii="Arial Narrow" w:hAnsi="Arial Narrow" w:cs="Arial"/>
        </w:rPr>
      </w:pPr>
      <w:r w:rsidRPr="007C22BB">
        <w:rPr>
          <w:rFonts w:ascii="Arial Narrow" w:hAnsi="Arial Narrow" w:cs="Arial"/>
        </w:rPr>
        <w:t xml:space="preserve">- wyłączenia ze stosowania KPA  </w:t>
      </w:r>
    </w:p>
    <w:p w14:paraId="04CDADEB" w14:textId="77777777" w:rsidR="00B764B3" w:rsidRDefault="00B764B3" w:rsidP="00B764B3">
      <w:pPr>
        <w:suppressAutoHyphens w:val="0"/>
        <w:autoSpaceDN/>
        <w:spacing w:after="160" w:line="360" w:lineRule="auto"/>
        <w:contextualSpacing/>
        <w:textAlignment w:val="auto"/>
        <w:rPr>
          <w:rFonts w:ascii="Arial Narrow" w:hAnsi="Arial Narrow" w:cs="Arial"/>
          <w:b/>
        </w:rPr>
      </w:pPr>
    </w:p>
    <w:p w14:paraId="59DB7484" w14:textId="2EBF87E8" w:rsidR="001B427B" w:rsidRPr="007C22BB" w:rsidRDefault="001B427B" w:rsidP="00B764B3">
      <w:pPr>
        <w:suppressAutoHyphens w:val="0"/>
        <w:autoSpaceDN/>
        <w:spacing w:after="160" w:line="360" w:lineRule="auto"/>
        <w:contextualSpacing/>
        <w:textAlignment w:val="auto"/>
        <w:rPr>
          <w:rFonts w:ascii="Arial Narrow" w:hAnsi="Arial Narrow" w:cs="Arial"/>
          <w:b/>
        </w:rPr>
      </w:pPr>
      <w:r w:rsidRPr="007C22BB">
        <w:rPr>
          <w:rFonts w:ascii="Arial Narrow" w:hAnsi="Arial Narrow" w:cs="Arial"/>
          <w:b/>
        </w:rPr>
        <w:t>Podstawowe zasady prowadzenia postepowań administracyjnych  i ich praktyczne znaczenie na przykładach :</w:t>
      </w:r>
    </w:p>
    <w:p w14:paraId="285B2499" w14:textId="77777777" w:rsidR="00B764B3" w:rsidRDefault="00B764B3" w:rsidP="00B764B3">
      <w:pPr>
        <w:spacing w:line="360" w:lineRule="auto"/>
        <w:rPr>
          <w:rFonts w:ascii="Arial Narrow" w:hAnsi="Arial Narrow" w:cs="Arial"/>
        </w:rPr>
      </w:pPr>
    </w:p>
    <w:p w14:paraId="5311C8A3" w14:textId="19FD6011" w:rsidR="001B427B" w:rsidRPr="007C22BB" w:rsidRDefault="001B427B" w:rsidP="00B764B3">
      <w:pPr>
        <w:spacing w:line="360" w:lineRule="auto"/>
        <w:rPr>
          <w:rFonts w:ascii="Arial Narrow" w:hAnsi="Arial Narrow" w:cs="Arial"/>
          <w:bCs/>
          <w:color w:val="333333"/>
        </w:rPr>
      </w:pPr>
      <w:r w:rsidRPr="007C22BB">
        <w:rPr>
          <w:rFonts w:ascii="Arial Narrow" w:hAnsi="Arial Narrow" w:cs="Arial"/>
        </w:rPr>
        <w:t xml:space="preserve">- </w:t>
      </w:r>
      <w:r w:rsidRPr="007C22BB">
        <w:rPr>
          <w:rFonts w:ascii="Arial Narrow" w:hAnsi="Arial Narrow" w:cs="Arial"/>
          <w:bCs/>
          <w:color w:val="333333"/>
        </w:rPr>
        <w:t xml:space="preserve">zasada praworządności – co tak na prawdę znaczy? </w:t>
      </w:r>
    </w:p>
    <w:p w14:paraId="6C4B0980" w14:textId="77777777" w:rsidR="001B427B" w:rsidRPr="007C22BB" w:rsidRDefault="001B427B" w:rsidP="00B764B3">
      <w:pPr>
        <w:spacing w:line="360" w:lineRule="auto"/>
        <w:rPr>
          <w:rFonts w:ascii="Arial Narrow" w:hAnsi="Arial Narrow" w:cs="Arial"/>
          <w:bCs/>
          <w:color w:val="333333"/>
        </w:rPr>
      </w:pPr>
      <w:r w:rsidRPr="007C22BB">
        <w:rPr>
          <w:rFonts w:ascii="Arial Narrow" w:hAnsi="Arial Narrow" w:cs="Arial"/>
          <w:bCs/>
          <w:color w:val="333333"/>
        </w:rPr>
        <w:t xml:space="preserve">- zasada prawdy obiektywnej – granice dowodzenia w post adm.  </w:t>
      </w:r>
    </w:p>
    <w:p w14:paraId="15B8701C" w14:textId="77777777" w:rsidR="001B427B" w:rsidRPr="007C22BB" w:rsidRDefault="001B427B" w:rsidP="00B764B3">
      <w:pPr>
        <w:spacing w:line="360" w:lineRule="auto"/>
        <w:rPr>
          <w:rFonts w:ascii="Arial Narrow" w:hAnsi="Arial Narrow" w:cs="Arial"/>
          <w:bCs/>
          <w:color w:val="333333"/>
        </w:rPr>
      </w:pPr>
      <w:r w:rsidRPr="007C22BB">
        <w:rPr>
          <w:rFonts w:ascii="Arial Narrow" w:hAnsi="Arial Narrow" w:cs="Arial"/>
          <w:bCs/>
          <w:color w:val="333333"/>
        </w:rPr>
        <w:t xml:space="preserve">- zasada rozstrzygania wątpliwości prawnych na korzyść strony – praktyka rozstrzygania wątpliwości </w:t>
      </w:r>
    </w:p>
    <w:p w14:paraId="5FB19858" w14:textId="77777777" w:rsidR="001B427B" w:rsidRPr="007C22BB" w:rsidRDefault="001B427B" w:rsidP="00B764B3">
      <w:pPr>
        <w:spacing w:line="360" w:lineRule="auto"/>
        <w:rPr>
          <w:rFonts w:ascii="Arial Narrow" w:hAnsi="Arial Narrow" w:cs="Arial"/>
          <w:bCs/>
          <w:color w:val="333333"/>
        </w:rPr>
      </w:pPr>
      <w:r w:rsidRPr="007C22BB">
        <w:rPr>
          <w:rFonts w:ascii="Arial Narrow" w:hAnsi="Arial Narrow" w:cs="Arial"/>
          <w:bCs/>
          <w:color w:val="333333"/>
        </w:rPr>
        <w:t xml:space="preserve">- współdziałanie organów administracji publicznej </w:t>
      </w:r>
    </w:p>
    <w:p w14:paraId="3B2E4E52" w14:textId="77777777" w:rsidR="001B427B" w:rsidRPr="007C22BB" w:rsidRDefault="001B427B" w:rsidP="00B764B3">
      <w:pPr>
        <w:spacing w:line="360" w:lineRule="auto"/>
        <w:rPr>
          <w:rFonts w:ascii="Arial Narrow" w:hAnsi="Arial Narrow" w:cs="Arial"/>
          <w:bCs/>
          <w:color w:val="333333"/>
        </w:rPr>
      </w:pPr>
      <w:r w:rsidRPr="007C22BB">
        <w:rPr>
          <w:rFonts w:ascii="Arial Narrow" w:hAnsi="Arial Narrow" w:cs="Arial"/>
          <w:bCs/>
          <w:color w:val="333333"/>
        </w:rPr>
        <w:t xml:space="preserve">- zasada zaufania do władzy publicznej; </w:t>
      </w:r>
      <w:r w:rsidRPr="00B764B3">
        <w:rPr>
          <w:rFonts w:ascii="Arial Narrow" w:hAnsi="Arial Narrow" w:cs="Arial"/>
          <w:color w:val="333333"/>
        </w:rPr>
        <w:t>utrwalone praktyki rozstrzygania spraw – NOWOŚĆ</w:t>
      </w:r>
      <w:r w:rsidRPr="007C22BB">
        <w:rPr>
          <w:rFonts w:ascii="Arial Narrow" w:hAnsi="Arial Narrow" w:cs="Arial"/>
          <w:b/>
          <w:bCs/>
          <w:color w:val="333333"/>
        </w:rPr>
        <w:t xml:space="preserve"> </w:t>
      </w:r>
      <w:r w:rsidRPr="007C22BB">
        <w:rPr>
          <w:rFonts w:ascii="Arial Narrow" w:hAnsi="Arial Narrow" w:cs="Arial"/>
          <w:bCs/>
          <w:color w:val="333333"/>
        </w:rPr>
        <w:t xml:space="preserve">znaczenie dla praktyki orzeczniczej </w:t>
      </w:r>
    </w:p>
    <w:p w14:paraId="7A7F7E45" w14:textId="77777777" w:rsidR="001B427B" w:rsidRPr="007C22BB" w:rsidRDefault="001B427B" w:rsidP="00B764B3">
      <w:pPr>
        <w:spacing w:line="360" w:lineRule="auto"/>
        <w:rPr>
          <w:rFonts w:ascii="Arial Narrow" w:hAnsi="Arial Narrow" w:cs="Arial"/>
          <w:bCs/>
          <w:color w:val="333333"/>
        </w:rPr>
      </w:pPr>
      <w:r w:rsidRPr="007C22BB">
        <w:rPr>
          <w:rFonts w:ascii="Arial Narrow" w:hAnsi="Arial Narrow" w:cs="Arial"/>
          <w:bCs/>
          <w:color w:val="333333"/>
        </w:rPr>
        <w:t xml:space="preserve">- zasada informowania stron  - </w:t>
      </w:r>
      <w:r w:rsidRPr="00B764B3">
        <w:rPr>
          <w:rFonts w:ascii="Arial Narrow" w:hAnsi="Arial Narrow" w:cs="Arial"/>
          <w:color w:val="333333"/>
        </w:rPr>
        <w:t>zakres informacji,</w:t>
      </w:r>
      <w:r w:rsidRPr="007C22BB">
        <w:rPr>
          <w:rFonts w:ascii="Arial Narrow" w:hAnsi="Arial Narrow" w:cs="Arial"/>
          <w:bCs/>
          <w:color w:val="333333"/>
        </w:rPr>
        <w:t xml:space="preserve">  forma, skutki braku informacji </w:t>
      </w:r>
    </w:p>
    <w:p w14:paraId="081C1F25" w14:textId="5D8E14C4" w:rsidR="001B427B" w:rsidRPr="007C22BB" w:rsidRDefault="001B427B" w:rsidP="00B764B3">
      <w:pPr>
        <w:spacing w:line="360" w:lineRule="auto"/>
        <w:rPr>
          <w:rFonts w:ascii="Arial Narrow" w:hAnsi="Arial Narrow"/>
          <w:bCs/>
          <w:color w:val="333333"/>
        </w:rPr>
      </w:pPr>
      <w:r w:rsidRPr="007C22BB">
        <w:rPr>
          <w:rFonts w:ascii="Arial Narrow" w:hAnsi="Arial Narrow" w:cs="Arial"/>
          <w:bCs/>
          <w:color w:val="333333"/>
        </w:rPr>
        <w:t xml:space="preserve">- </w:t>
      </w:r>
      <w:r w:rsidR="00B764B3">
        <w:rPr>
          <w:rFonts w:ascii="Arial Narrow" w:hAnsi="Arial Narrow"/>
          <w:bCs/>
          <w:color w:val="333333"/>
        </w:rPr>
        <w:t>z</w:t>
      </w:r>
      <w:r w:rsidRPr="007C22BB">
        <w:rPr>
          <w:rFonts w:ascii="Arial Narrow" w:hAnsi="Arial Narrow"/>
          <w:bCs/>
          <w:color w:val="333333"/>
        </w:rPr>
        <w:t>asada czynnego udziału strony w postępowaniu – jak spełnić ten wymóg</w:t>
      </w:r>
    </w:p>
    <w:p w14:paraId="39E38E81" w14:textId="77777777" w:rsidR="001B427B" w:rsidRPr="007C22BB" w:rsidRDefault="001B427B" w:rsidP="00B764B3">
      <w:pPr>
        <w:spacing w:line="360" w:lineRule="auto"/>
        <w:rPr>
          <w:rFonts w:ascii="Arial Narrow" w:hAnsi="Arial Narrow" w:cs="Arial"/>
          <w:bCs/>
          <w:color w:val="333333"/>
        </w:rPr>
      </w:pPr>
      <w:r w:rsidRPr="007C22BB">
        <w:rPr>
          <w:rFonts w:ascii="Arial Narrow" w:hAnsi="Arial Narrow"/>
          <w:bCs/>
          <w:color w:val="333333"/>
        </w:rPr>
        <w:t>- zasada przekonywania</w:t>
      </w:r>
    </w:p>
    <w:p w14:paraId="69DED050" w14:textId="77777777" w:rsidR="001B427B" w:rsidRPr="007C22BB" w:rsidRDefault="001B427B" w:rsidP="00B764B3">
      <w:pPr>
        <w:spacing w:line="360" w:lineRule="auto"/>
        <w:rPr>
          <w:rFonts w:ascii="Arial Narrow" w:hAnsi="Arial Narrow" w:cs="Arial"/>
        </w:rPr>
      </w:pPr>
      <w:r w:rsidRPr="007C22BB">
        <w:rPr>
          <w:rFonts w:ascii="Arial Narrow" w:hAnsi="Arial Narrow"/>
          <w:bCs/>
          <w:color w:val="333333"/>
        </w:rPr>
        <w:t xml:space="preserve">- zasada szybkości i prostoty postępowania vs .wielość wniosków dowodowych </w:t>
      </w:r>
    </w:p>
    <w:p w14:paraId="23EA8B05" w14:textId="77777777" w:rsidR="001B427B" w:rsidRPr="007C22BB" w:rsidRDefault="001B427B" w:rsidP="00B764B3">
      <w:pPr>
        <w:spacing w:line="360" w:lineRule="auto"/>
        <w:rPr>
          <w:rFonts w:ascii="Arial Narrow" w:hAnsi="Arial Narrow"/>
          <w:bCs/>
          <w:color w:val="333333"/>
        </w:rPr>
      </w:pPr>
      <w:r w:rsidRPr="007C22BB">
        <w:rPr>
          <w:rFonts w:ascii="Arial Narrow" w:hAnsi="Arial Narrow"/>
        </w:rPr>
        <w:t>-</w:t>
      </w:r>
      <w:r w:rsidRPr="007C22BB">
        <w:rPr>
          <w:rFonts w:ascii="Arial Narrow" w:hAnsi="Arial Narrow"/>
          <w:bCs/>
          <w:color w:val="333333"/>
        </w:rPr>
        <w:t xml:space="preserve"> zasada polubownego rozstrzygania kwestii spornych</w:t>
      </w:r>
    </w:p>
    <w:p w14:paraId="77E3FF40" w14:textId="77777777" w:rsidR="001B427B" w:rsidRPr="007C22BB" w:rsidRDefault="001B427B" w:rsidP="00B764B3">
      <w:pPr>
        <w:spacing w:line="360" w:lineRule="auto"/>
        <w:rPr>
          <w:rFonts w:ascii="Arial Narrow" w:hAnsi="Arial Narrow"/>
          <w:bCs/>
          <w:color w:val="333333"/>
        </w:rPr>
      </w:pPr>
      <w:r w:rsidRPr="007C22BB">
        <w:rPr>
          <w:rFonts w:ascii="Arial Narrow" w:hAnsi="Arial Narrow"/>
          <w:bCs/>
          <w:color w:val="333333"/>
        </w:rPr>
        <w:t xml:space="preserve">- zasada pisemności postępowania – jakie znaczenie ma notatka urzędowa </w:t>
      </w:r>
    </w:p>
    <w:p w14:paraId="00C4428C" w14:textId="77777777" w:rsidR="001B427B" w:rsidRPr="007C22BB" w:rsidRDefault="001B427B" w:rsidP="00B764B3">
      <w:pPr>
        <w:spacing w:line="360" w:lineRule="auto"/>
        <w:rPr>
          <w:rFonts w:ascii="Arial Narrow" w:hAnsi="Arial Narrow"/>
          <w:bCs/>
          <w:color w:val="333333"/>
        </w:rPr>
      </w:pPr>
      <w:r w:rsidRPr="007C22BB">
        <w:rPr>
          <w:rFonts w:ascii="Arial Narrow" w:hAnsi="Arial Narrow"/>
          <w:bCs/>
          <w:color w:val="333333"/>
        </w:rPr>
        <w:t>- zasada dwuinstancyjności postępowania</w:t>
      </w:r>
    </w:p>
    <w:p w14:paraId="0439B7ED" w14:textId="34B0BBC9" w:rsidR="001B427B" w:rsidRPr="007C22BB" w:rsidRDefault="001B427B" w:rsidP="00B764B3">
      <w:pPr>
        <w:spacing w:line="360" w:lineRule="auto"/>
        <w:rPr>
          <w:rFonts w:ascii="Arial Narrow" w:hAnsi="Arial Narrow"/>
          <w:bCs/>
          <w:color w:val="333333"/>
        </w:rPr>
      </w:pPr>
      <w:r w:rsidRPr="007C22BB">
        <w:rPr>
          <w:rFonts w:ascii="Arial Narrow" w:hAnsi="Arial Narrow"/>
          <w:bCs/>
          <w:color w:val="333333"/>
        </w:rPr>
        <w:t>- zasada trwałości decyzji administracyjnych; zasada sądowej kontroli decyzji ostatecznych</w:t>
      </w:r>
    </w:p>
    <w:p w14:paraId="3968A937" w14:textId="77777777" w:rsidR="00B764B3" w:rsidRDefault="001B427B" w:rsidP="00B764B3">
      <w:pPr>
        <w:shd w:val="clear" w:color="auto" w:fill="FFFFFF"/>
        <w:suppressAutoHyphens w:val="0"/>
        <w:autoSpaceDN/>
        <w:spacing w:before="72" w:after="240" w:line="360" w:lineRule="auto"/>
        <w:contextualSpacing/>
        <w:textAlignment w:val="auto"/>
        <w:rPr>
          <w:rFonts w:ascii="Arial Narrow" w:hAnsi="Arial Narrow"/>
          <w:b/>
          <w:bCs/>
          <w:color w:val="333333"/>
        </w:rPr>
      </w:pPr>
      <w:r w:rsidRPr="007C22BB">
        <w:rPr>
          <w:rFonts w:ascii="Arial Narrow" w:hAnsi="Arial Narrow"/>
          <w:b/>
          <w:bCs/>
          <w:color w:val="333333"/>
        </w:rPr>
        <w:t xml:space="preserve"> </w:t>
      </w:r>
    </w:p>
    <w:p w14:paraId="3551A204" w14:textId="7B20EE73" w:rsidR="001B427B" w:rsidRDefault="001B427B" w:rsidP="00B764B3">
      <w:pPr>
        <w:shd w:val="clear" w:color="auto" w:fill="FFFFFF"/>
        <w:suppressAutoHyphens w:val="0"/>
        <w:autoSpaceDN/>
        <w:spacing w:before="72" w:after="240" w:line="360" w:lineRule="auto"/>
        <w:contextualSpacing/>
        <w:textAlignment w:val="auto"/>
        <w:rPr>
          <w:rFonts w:ascii="Arial Narrow" w:hAnsi="Arial Narrow"/>
          <w:b/>
          <w:bCs/>
          <w:color w:val="333333"/>
        </w:rPr>
      </w:pPr>
      <w:r w:rsidRPr="007C22BB">
        <w:rPr>
          <w:rFonts w:ascii="Arial Narrow" w:hAnsi="Arial Narrow"/>
          <w:b/>
          <w:bCs/>
          <w:color w:val="333333"/>
        </w:rPr>
        <w:t>Postępowanie administracyjne :</w:t>
      </w:r>
    </w:p>
    <w:p w14:paraId="7F8AF47A" w14:textId="77777777" w:rsidR="00B764B3" w:rsidRPr="007C22BB" w:rsidRDefault="00B764B3" w:rsidP="00B764B3">
      <w:pPr>
        <w:shd w:val="clear" w:color="auto" w:fill="FFFFFF"/>
        <w:suppressAutoHyphens w:val="0"/>
        <w:autoSpaceDN/>
        <w:spacing w:before="72" w:after="240" w:line="360" w:lineRule="auto"/>
        <w:contextualSpacing/>
        <w:textAlignment w:val="auto"/>
        <w:rPr>
          <w:rFonts w:ascii="Arial Narrow" w:hAnsi="Arial Narrow"/>
          <w:color w:val="333333"/>
        </w:rPr>
      </w:pPr>
    </w:p>
    <w:p w14:paraId="17C14B28" w14:textId="77777777" w:rsidR="001B427B" w:rsidRPr="007C22BB" w:rsidRDefault="001B427B" w:rsidP="00B764B3">
      <w:pPr>
        <w:shd w:val="clear" w:color="auto" w:fill="FFFFFF"/>
        <w:spacing w:before="72" w:after="240" w:line="360" w:lineRule="auto"/>
        <w:rPr>
          <w:rFonts w:ascii="Arial Narrow" w:hAnsi="Arial Narrow"/>
          <w:bCs/>
          <w:color w:val="333333"/>
        </w:rPr>
      </w:pPr>
      <w:r w:rsidRPr="007C22BB">
        <w:rPr>
          <w:rFonts w:ascii="Arial Narrow" w:hAnsi="Arial Narrow"/>
          <w:bCs/>
          <w:color w:val="333333"/>
        </w:rPr>
        <w:t xml:space="preserve">a)   strona -  sposób działania strony w postępowaniu – przedstawiciel, pełnomocnik – jak oceniamy zdolność prawną strony i </w:t>
      </w:r>
      <w:r w:rsidRPr="007C22BB">
        <w:rPr>
          <w:rFonts w:ascii="Arial Narrow" w:hAnsi="Arial Narrow"/>
          <w:bCs/>
          <w:color w:val="333333"/>
        </w:rPr>
        <w:lastRenderedPageBreak/>
        <w:t>umocowanie do działania ( ważność pełnomocnictwa udzielonego przez osoby starsze);</w:t>
      </w:r>
    </w:p>
    <w:p w14:paraId="6D6CED98" w14:textId="77777777" w:rsidR="001B427B" w:rsidRPr="007C22BB" w:rsidRDefault="001B427B" w:rsidP="00B764B3">
      <w:pPr>
        <w:shd w:val="clear" w:color="auto" w:fill="FFFFFF"/>
        <w:spacing w:before="72" w:after="240" w:line="360" w:lineRule="auto"/>
        <w:rPr>
          <w:rFonts w:ascii="Arial Narrow" w:hAnsi="Arial Narrow"/>
          <w:bCs/>
          <w:color w:val="333333"/>
        </w:rPr>
      </w:pPr>
      <w:r w:rsidRPr="007C22BB">
        <w:rPr>
          <w:rFonts w:ascii="Arial Narrow" w:hAnsi="Arial Narrow"/>
          <w:bCs/>
          <w:color w:val="333333"/>
        </w:rPr>
        <w:t>b)  terminy załatwiania spraw, sposoby przedłużania terminu,  konsekwencje ich niezachowania dla pracownika</w:t>
      </w:r>
    </w:p>
    <w:p w14:paraId="06E3E149" w14:textId="77777777" w:rsidR="001B427B" w:rsidRPr="007C22BB" w:rsidRDefault="001B427B" w:rsidP="00B764B3">
      <w:pPr>
        <w:shd w:val="clear" w:color="auto" w:fill="FFFFFF"/>
        <w:spacing w:before="72" w:after="240" w:line="360" w:lineRule="auto"/>
        <w:rPr>
          <w:rFonts w:ascii="Arial Narrow" w:hAnsi="Arial Narrow"/>
          <w:bCs/>
          <w:color w:val="333333"/>
        </w:rPr>
      </w:pPr>
      <w:r w:rsidRPr="007C22BB">
        <w:rPr>
          <w:rFonts w:ascii="Arial Narrow" w:hAnsi="Arial Narrow"/>
          <w:bCs/>
          <w:color w:val="333333"/>
        </w:rPr>
        <w:t xml:space="preserve">c) obowiązki informacyjne w postępowaniu administracyjnym – jak daleko sięga obowiązek informowania strony, </w:t>
      </w:r>
    </w:p>
    <w:p w14:paraId="6F466F87" w14:textId="77777777" w:rsidR="001B427B" w:rsidRPr="007C22BB" w:rsidRDefault="001B427B" w:rsidP="00B764B3">
      <w:pPr>
        <w:shd w:val="clear" w:color="auto" w:fill="FFFFFF"/>
        <w:spacing w:before="72" w:after="240" w:line="360" w:lineRule="auto"/>
        <w:rPr>
          <w:rFonts w:ascii="Arial Narrow" w:hAnsi="Arial Narrow"/>
          <w:bCs/>
          <w:color w:val="333333"/>
        </w:rPr>
      </w:pPr>
      <w:r w:rsidRPr="007C22BB">
        <w:rPr>
          <w:rFonts w:ascii="Arial Narrow" w:hAnsi="Arial Narrow"/>
          <w:bCs/>
          <w:color w:val="333333"/>
        </w:rPr>
        <w:t>-d) akta sprawy – sposób prowadzenia, najczęstsze błędy, udostępnianie akt</w:t>
      </w:r>
    </w:p>
    <w:p w14:paraId="7C318F37" w14:textId="77777777" w:rsidR="001B427B" w:rsidRPr="007C22BB" w:rsidRDefault="001B427B" w:rsidP="00B764B3">
      <w:pPr>
        <w:shd w:val="clear" w:color="auto" w:fill="FFFFFF"/>
        <w:spacing w:before="72" w:after="240" w:line="360" w:lineRule="auto"/>
        <w:rPr>
          <w:rFonts w:ascii="Arial Narrow" w:hAnsi="Arial Narrow"/>
          <w:bCs/>
          <w:color w:val="333333"/>
        </w:rPr>
      </w:pPr>
      <w:r w:rsidRPr="007C22BB">
        <w:rPr>
          <w:rFonts w:ascii="Arial Narrow" w:hAnsi="Arial Narrow"/>
          <w:bCs/>
          <w:color w:val="333333"/>
        </w:rPr>
        <w:t xml:space="preserve">e)  wezwania – unikanie najczęstszych błędów w wezwaniach, terminy zakreślane w wezwaniach powodujące ich bezskuteczność. </w:t>
      </w:r>
    </w:p>
    <w:p w14:paraId="145036E1" w14:textId="77777777" w:rsidR="001B427B" w:rsidRPr="007C22BB" w:rsidRDefault="001B427B" w:rsidP="00B764B3">
      <w:pPr>
        <w:shd w:val="clear" w:color="auto" w:fill="FFFFFF"/>
        <w:spacing w:before="72" w:after="240" w:line="360" w:lineRule="auto"/>
        <w:rPr>
          <w:rFonts w:ascii="Arial Narrow" w:hAnsi="Arial Narrow"/>
          <w:bCs/>
          <w:color w:val="333333"/>
        </w:rPr>
      </w:pPr>
      <w:r w:rsidRPr="007C22BB">
        <w:rPr>
          <w:rFonts w:ascii="Arial Narrow" w:hAnsi="Arial Narrow"/>
          <w:bCs/>
          <w:color w:val="333333"/>
        </w:rPr>
        <w:t>f) doręczenia:</w:t>
      </w:r>
    </w:p>
    <w:p w14:paraId="64561FFE" w14:textId="77777777" w:rsidR="001B427B" w:rsidRPr="007C22BB" w:rsidRDefault="001B427B" w:rsidP="00B764B3">
      <w:pPr>
        <w:shd w:val="clear" w:color="auto" w:fill="FFFFFF"/>
        <w:spacing w:before="72" w:after="240" w:line="360" w:lineRule="auto"/>
        <w:rPr>
          <w:rFonts w:ascii="Arial Narrow" w:hAnsi="Arial Narrow"/>
          <w:bCs/>
          <w:color w:val="333333"/>
        </w:rPr>
      </w:pPr>
      <w:r w:rsidRPr="007C22BB">
        <w:rPr>
          <w:rFonts w:ascii="Arial Narrow" w:hAnsi="Arial Narrow"/>
          <w:bCs/>
          <w:color w:val="333333"/>
        </w:rPr>
        <w:t xml:space="preserve">- sposoby doręczenia właściwego i zastępczego, fikcja doręczenia, waga zwrotnego potwierdzenia odbioru,  </w:t>
      </w:r>
    </w:p>
    <w:p w14:paraId="57162D56" w14:textId="77777777" w:rsidR="001B427B" w:rsidRPr="007C22BB" w:rsidRDefault="001B427B" w:rsidP="00B764B3">
      <w:pPr>
        <w:shd w:val="clear" w:color="auto" w:fill="FFFFFF"/>
        <w:spacing w:before="72" w:after="240" w:line="360" w:lineRule="auto"/>
        <w:rPr>
          <w:rFonts w:ascii="Arial Narrow" w:hAnsi="Arial Narrow"/>
          <w:bCs/>
          <w:color w:val="333333"/>
        </w:rPr>
      </w:pPr>
      <w:r w:rsidRPr="007C22BB">
        <w:rPr>
          <w:rFonts w:ascii="Arial Narrow" w:hAnsi="Arial Narrow"/>
          <w:bCs/>
          <w:color w:val="333333"/>
        </w:rPr>
        <w:t>- doręczenia elektroniczne – obligatoryjne i fakultatywne</w:t>
      </w:r>
    </w:p>
    <w:p w14:paraId="08D622D3" w14:textId="77777777" w:rsidR="001B427B" w:rsidRPr="007C22BB" w:rsidRDefault="001B427B" w:rsidP="00B764B3">
      <w:pPr>
        <w:shd w:val="clear" w:color="auto" w:fill="FFFFFF"/>
        <w:spacing w:before="72" w:after="240" w:line="360" w:lineRule="auto"/>
        <w:rPr>
          <w:rFonts w:ascii="Arial Narrow" w:hAnsi="Arial Narrow"/>
          <w:bCs/>
          <w:color w:val="333333"/>
        </w:rPr>
      </w:pPr>
      <w:r w:rsidRPr="007C22BB">
        <w:rPr>
          <w:rFonts w:ascii="Arial Narrow" w:hAnsi="Arial Narrow"/>
          <w:bCs/>
          <w:color w:val="333333"/>
        </w:rPr>
        <w:t xml:space="preserve">- doręczenie rzutujące na prawidłowość wezwania- najczęstsze błędy </w:t>
      </w:r>
    </w:p>
    <w:p w14:paraId="1A029F51" w14:textId="77777777" w:rsidR="001B427B" w:rsidRPr="007C22BB" w:rsidRDefault="001B427B" w:rsidP="00B764B3">
      <w:pPr>
        <w:shd w:val="clear" w:color="auto" w:fill="FFFFFF"/>
        <w:spacing w:before="72" w:after="240" w:line="360" w:lineRule="auto"/>
        <w:rPr>
          <w:rFonts w:ascii="Arial Narrow" w:hAnsi="Arial Narrow"/>
          <w:bCs/>
          <w:color w:val="333333"/>
        </w:rPr>
      </w:pPr>
      <w:r w:rsidRPr="007C22BB">
        <w:rPr>
          <w:rFonts w:ascii="Arial Narrow" w:hAnsi="Arial Narrow"/>
          <w:bCs/>
          <w:color w:val="333333"/>
        </w:rPr>
        <w:t>- problemy w doręczeniach międzynarodowych w UE</w:t>
      </w:r>
    </w:p>
    <w:p w14:paraId="71A6B5C6" w14:textId="77777777" w:rsidR="001B427B" w:rsidRPr="007C22BB" w:rsidRDefault="001B427B" w:rsidP="00B764B3">
      <w:pPr>
        <w:shd w:val="clear" w:color="auto" w:fill="FFFFFF"/>
        <w:spacing w:before="72" w:after="240" w:line="360" w:lineRule="auto"/>
        <w:rPr>
          <w:rFonts w:ascii="Arial Narrow" w:hAnsi="Arial Narrow"/>
          <w:bCs/>
          <w:color w:val="333333"/>
        </w:rPr>
      </w:pPr>
      <w:r w:rsidRPr="007C22BB">
        <w:rPr>
          <w:rFonts w:ascii="Arial Narrow" w:hAnsi="Arial Narrow"/>
          <w:bCs/>
          <w:color w:val="333333"/>
        </w:rPr>
        <w:t>-doręczenie osobom zamieszkałym poza UE</w:t>
      </w:r>
    </w:p>
    <w:p w14:paraId="2398547C" w14:textId="77777777" w:rsidR="001B427B" w:rsidRPr="007C22BB" w:rsidRDefault="001B427B" w:rsidP="00B764B3">
      <w:pPr>
        <w:shd w:val="clear" w:color="auto" w:fill="FFFFFF"/>
        <w:spacing w:before="72" w:after="240" w:line="360" w:lineRule="auto"/>
        <w:rPr>
          <w:rFonts w:ascii="Arial Narrow" w:hAnsi="Arial Narrow"/>
          <w:bCs/>
          <w:color w:val="333333"/>
        </w:rPr>
      </w:pPr>
      <w:r w:rsidRPr="007C22BB">
        <w:rPr>
          <w:rFonts w:ascii="Arial Narrow" w:hAnsi="Arial Narrow"/>
          <w:bCs/>
          <w:color w:val="333333"/>
        </w:rPr>
        <w:t xml:space="preserve">g)   postępowanie dowodowe – kiedy zaświadczenie a kiedy oświadczenie </w:t>
      </w:r>
    </w:p>
    <w:p w14:paraId="25EDCDB9" w14:textId="77777777" w:rsidR="001B427B" w:rsidRPr="007C22BB" w:rsidRDefault="001B427B" w:rsidP="00B764B3">
      <w:pPr>
        <w:shd w:val="clear" w:color="auto" w:fill="FFFFFF"/>
        <w:spacing w:before="72" w:after="240" w:line="360" w:lineRule="auto"/>
        <w:rPr>
          <w:rFonts w:ascii="Arial Narrow" w:hAnsi="Arial Narrow"/>
          <w:bCs/>
          <w:color w:val="333333"/>
        </w:rPr>
      </w:pPr>
      <w:r w:rsidRPr="007C22BB">
        <w:rPr>
          <w:rFonts w:ascii="Arial Narrow" w:hAnsi="Arial Narrow"/>
          <w:bCs/>
          <w:color w:val="333333"/>
        </w:rPr>
        <w:t xml:space="preserve"> - dowód urzędowy a dowód prywatny </w:t>
      </w:r>
    </w:p>
    <w:p w14:paraId="2EFA0049" w14:textId="77777777" w:rsidR="001B427B" w:rsidRPr="007C22BB" w:rsidRDefault="001B427B" w:rsidP="00B764B3">
      <w:pPr>
        <w:shd w:val="clear" w:color="auto" w:fill="FFFFFF"/>
        <w:spacing w:before="72" w:after="240" w:line="360" w:lineRule="auto"/>
        <w:rPr>
          <w:rFonts w:ascii="Arial Narrow" w:hAnsi="Arial Narrow"/>
          <w:bCs/>
          <w:color w:val="333333"/>
        </w:rPr>
      </w:pPr>
      <w:r w:rsidRPr="007C22BB">
        <w:rPr>
          <w:rFonts w:ascii="Arial Narrow" w:hAnsi="Arial Narrow"/>
          <w:bCs/>
          <w:color w:val="333333"/>
        </w:rPr>
        <w:t xml:space="preserve">- swobodna ocena dowodów vs. dowolna ocena dowodów, będąca podstawą uchylenia decyzji </w:t>
      </w:r>
    </w:p>
    <w:p w14:paraId="62658BAA" w14:textId="77777777" w:rsidR="00B764B3" w:rsidRDefault="00B764B3" w:rsidP="00B764B3">
      <w:pPr>
        <w:shd w:val="clear" w:color="auto" w:fill="FFFFFF"/>
        <w:suppressAutoHyphens w:val="0"/>
        <w:autoSpaceDN/>
        <w:spacing w:before="72" w:after="240" w:line="360" w:lineRule="auto"/>
        <w:contextualSpacing/>
        <w:textAlignment w:val="auto"/>
        <w:rPr>
          <w:rFonts w:ascii="Arial Narrow" w:hAnsi="Arial Narrow"/>
          <w:b/>
          <w:color w:val="333333"/>
        </w:rPr>
      </w:pPr>
    </w:p>
    <w:p w14:paraId="47E9AE56" w14:textId="10D1F9B7" w:rsidR="001B427B" w:rsidRPr="007C22BB" w:rsidRDefault="001B427B" w:rsidP="00B764B3">
      <w:pPr>
        <w:shd w:val="clear" w:color="auto" w:fill="FFFFFF"/>
        <w:suppressAutoHyphens w:val="0"/>
        <w:autoSpaceDN/>
        <w:spacing w:before="72" w:after="240" w:line="360" w:lineRule="auto"/>
        <w:contextualSpacing/>
        <w:textAlignment w:val="auto"/>
        <w:rPr>
          <w:rFonts w:ascii="Arial Narrow" w:hAnsi="Arial Narrow"/>
          <w:b/>
          <w:color w:val="333333"/>
        </w:rPr>
      </w:pPr>
      <w:r w:rsidRPr="007C22BB">
        <w:rPr>
          <w:rFonts w:ascii="Arial Narrow" w:hAnsi="Arial Narrow"/>
          <w:b/>
          <w:color w:val="333333"/>
        </w:rPr>
        <w:t>Decyzja administracyjna i postanowienie – elementy konieczne i problemy praktyczne</w:t>
      </w:r>
    </w:p>
    <w:p w14:paraId="075A8291" w14:textId="77777777" w:rsidR="00B764B3" w:rsidRDefault="001B427B" w:rsidP="00B764B3">
      <w:pPr>
        <w:shd w:val="clear" w:color="auto" w:fill="FFFFFF"/>
        <w:spacing w:before="72" w:after="240" w:line="360" w:lineRule="auto"/>
        <w:rPr>
          <w:rFonts w:ascii="Arial Narrow" w:hAnsi="Arial Narrow"/>
          <w:color w:val="333333"/>
        </w:rPr>
      </w:pPr>
      <w:r w:rsidRPr="007C22BB">
        <w:rPr>
          <w:rFonts w:ascii="Arial Narrow" w:hAnsi="Arial Narrow"/>
          <w:color w:val="333333"/>
        </w:rPr>
        <w:t xml:space="preserve"> </w:t>
      </w:r>
    </w:p>
    <w:p w14:paraId="6AD1ED76" w14:textId="520E3D82" w:rsidR="001B427B" w:rsidRPr="007C22BB" w:rsidRDefault="001B427B" w:rsidP="00B764B3">
      <w:pPr>
        <w:shd w:val="clear" w:color="auto" w:fill="FFFFFF"/>
        <w:spacing w:before="72" w:after="240" w:line="360" w:lineRule="auto"/>
        <w:rPr>
          <w:rFonts w:ascii="Arial Narrow" w:hAnsi="Arial Narrow"/>
          <w:color w:val="333333"/>
        </w:rPr>
      </w:pPr>
      <w:r w:rsidRPr="007C22BB">
        <w:rPr>
          <w:rFonts w:ascii="Arial Narrow" w:hAnsi="Arial Narrow"/>
          <w:color w:val="333333"/>
        </w:rPr>
        <w:t xml:space="preserve">- elementy konieczne decyzji administracyjnej/ postanowienia i skutki ich braku </w:t>
      </w:r>
    </w:p>
    <w:p w14:paraId="128FA801" w14:textId="77777777" w:rsidR="001B427B" w:rsidRPr="007C22BB" w:rsidRDefault="001B427B" w:rsidP="00B764B3">
      <w:pPr>
        <w:shd w:val="clear" w:color="auto" w:fill="FFFFFF"/>
        <w:spacing w:before="72" w:after="240" w:line="360" w:lineRule="auto"/>
        <w:rPr>
          <w:rFonts w:ascii="Arial Narrow" w:hAnsi="Arial Narrow"/>
          <w:color w:val="333333"/>
        </w:rPr>
      </w:pPr>
      <w:r w:rsidRPr="007C22BB">
        <w:rPr>
          <w:rFonts w:ascii="Arial Narrow" w:hAnsi="Arial Narrow"/>
          <w:color w:val="333333"/>
        </w:rPr>
        <w:t>- sposób sporządzania uzasadnienia – najczęstsze błędy przy sporządzaniu uzasadnień</w:t>
      </w:r>
    </w:p>
    <w:p w14:paraId="2C2CE3A4" w14:textId="77777777" w:rsidR="001B427B" w:rsidRPr="007C22BB" w:rsidRDefault="001B427B" w:rsidP="00B764B3">
      <w:pPr>
        <w:shd w:val="clear" w:color="auto" w:fill="FFFFFF"/>
        <w:spacing w:before="72" w:after="240" w:line="360" w:lineRule="auto"/>
        <w:rPr>
          <w:rFonts w:ascii="Arial Narrow" w:hAnsi="Arial Narrow"/>
          <w:color w:val="333333"/>
        </w:rPr>
      </w:pPr>
      <w:r w:rsidRPr="007C22BB">
        <w:rPr>
          <w:rFonts w:ascii="Arial Narrow" w:hAnsi="Arial Narrow"/>
          <w:color w:val="333333"/>
        </w:rPr>
        <w:t>- rygor natychmiastowej wykonalności decyzji</w:t>
      </w:r>
    </w:p>
    <w:p w14:paraId="2723E6AA" w14:textId="7A408BB7" w:rsidR="00B764B3" w:rsidRPr="00B764B3" w:rsidRDefault="001B427B" w:rsidP="00B764B3">
      <w:pPr>
        <w:shd w:val="clear" w:color="auto" w:fill="FFFFFF"/>
        <w:suppressAutoHyphens w:val="0"/>
        <w:autoSpaceDN/>
        <w:spacing w:before="72" w:after="240" w:line="360" w:lineRule="auto"/>
        <w:contextualSpacing/>
        <w:textAlignment w:val="auto"/>
        <w:rPr>
          <w:rFonts w:ascii="Arial Narrow" w:hAnsi="Arial Narrow"/>
          <w:b/>
          <w:color w:val="333333"/>
        </w:rPr>
      </w:pPr>
      <w:r w:rsidRPr="007C22BB">
        <w:rPr>
          <w:rFonts w:ascii="Arial Narrow" w:hAnsi="Arial Narrow"/>
          <w:b/>
          <w:color w:val="333333"/>
        </w:rPr>
        <w:t xml:space="preserve">Odwołanie/ zażalenie – jak realizować prawo do złożenia środka odwoławczego </w:t>
      </w:r>
      <w:r w:rsidR="00B764B3">
        <w:rPr>
          <w:rFonts w:ascii="Arial Narrow" w:hAnsi="Arial Narrow"/>
          <w:b/>
          <w:color w:val="333333"/>
        </w:rPr>
        <w:br/>
      </w:r>
    </w:p>
    <w:p w14:paraId="30D0870F" w14:textId="2687BDCD" w:rsidR="001B427B" w:rsidRPr="007C22BB" w:rsidRDefault="001B427B" w:rsidP="00B764B3">
      <w:pPr>
        <w:shd w:val="clear" w:color="auto" w:fill="FFFFFF"/>
        <w:spacing w:before="72" w:after="240" w:line="360" w:lineRule="auto"/>
        <w:rPr>
          <w:rFonts w:ascii="Arial Narrow" w:hAnsi="Arial Narrow"/>
          <w:color w:val="333333"/>
        </w:rPr>
      </w:pPr>
      <w:r w:rsidRPr="007C22BB">
        <w:rPr>
          <w:rFonts w:ascii="Arial Narrow" w:hAnsi="Arial Narrow"/>
          <w:color w:val="333333"/>
        </w:rPr>
        <w:t xml:space="preserve"> – terminy</w:t>
      </w:r>
    </w:p>
    <w:p w14:paraId="4ADA21AA" w14:textId="40893026" w:rsidR="001B427B" w:rsidRPr="007C22BB" w:rsidRDefault="001B427B" w:rsidP="00B764B3">
      <w:pPr>
        <w:shd w:val="clear" w:color="auto" w:fill="FFFFFF"/>
        <w:spacing w:before="72" w:after="240" w:line="360" w:lineRule="auto"/>
        <w:rPr>
          <w:rFonts w:ascii="Arial Narrow" w:hAnsi="Arial Narrow"/>
          <w:color w:val="333333"/>
        </w:rPr>
      </w:pPr>
      <w:r w:rsidRPr="007C22BB">
        <w:rPr>
          <w:rFonts w:ascii="Arial Narrow" w:hAnsi="Arial Narrow"/>
          <w:color w:val="333333"/>
        </w:rPr>
        <w:t>- procedura w postępowaniu miedzyinstancyjnym</w:t>
      </w:r>
    </w:p>
    <w:p w14:paraId="2D4A6115" w14:textId="74128CFA" w:rsidR="001B427B" w:rsidRPr="007C22BB" w:rsidRDefault="001B427B" w:rsidP="00B764B3">
      <w:pPr>
        <w:shd w:val="clear" w:color="auto" w:fill="FFFFFF"/>
        <w:spacing w:before="72" w:after="240" w:line="360" w:lineRule="auto"/>
        <w:rPr>
          <w:rFonts w:ascii="Arial Narrow" w:hAnsi="Arial Narrow"/>
          <w:color w:val="333333"/>
        </w:rPr>
      </w:pPr>
      <w:r w:rsidRPr="007C22BB">
        <w:rPr>
          <w:rFonts w:ascii="Arial Narrow" w:hAnsi="Arial Narrow"/>
          <w:color w:val="333333"/>
        </w:rPr>
        <w:t>- samokontrola organu i błędy przy jej stosowaniu</w:t>
      </w:r>
    </w:p>
    <w:p w14:paraId="197B32CE" w14:textId="77777777" w:rsidR="001B427B" w:rsidRPr="007C22BB" w:rsidRDefault="001B427B" w:rsidP="00B764B3">
      <w:pPr>
        <w:shd w:val="clear" w:color="auto" w:fill="FFFFFF"/>
        <w:suppressAutoHyphens w:val="0"/>
        <w:autoSpaceDN/>
        <w:spacing w:before="72" w:after="240" w:line="360" w:lineRule="auto"/>
        <w:contextualSpacing/>
        <w:textAlignment w:val="auto"/>
        <w:rPr>
          <w:rFonts w:ascii="Arial Narrow" w:hAnsi="Arial Narrow"/>
          <w:b/>
          <w:color w:val="333333"/>
        </w:rPr>
      </w:pPr>
      <w:r w:rsidRPr="007C22BB">
        <w:rPr>
          <w:rFonts w:ascii="Arial Narrow" w:hAnsi="Arial Narrow"/>
          <w:b/>
          <w:color w:val="333333"/>
        </w:rPr>
        <w:t xml:space="preserve">Uchylenie, zmiana, stwierdzenie nieważności decyzji </w:t>
      </w:r>
    </w:p>
    <w:p w14:paraId="4DC93153" w14:textId="77777777" w:rsidR="00B764B3" w:rsidRDefault="00B764B3" w:rsidP="00B764B3">
      <w:pPr>
        <w:shd w:val="clear" w:color="auto" w:fill="FFFFFF"/>
        <w:suppressAutoHyphens w:val="0"/>
        <w:autoSpaceDN/>
        <w:spacing w:before="72" w:after="240" w:line="360" w:lineRule="auto"/>
        <w:contextualSpacing/>
        <w:textAlignment w:val="auto"/>
        <w:rPr>
          <w:rFonts w:ascii="Arial Narrow" w:hAnsi="Arial Narrow"/>
          <w:b/>
          <w:color w:val="333333"/>
        </w:rPr>
      </w:pPr>
    </w:p>
    <w:p w14:paraId="2658C9F3" w14:textId="193CD522" w:rsidR="001B427B" w:rsidRPr="007C22BB" w:rsidRDefault="001B427B" w:rsidP="00B764B3">
      <w:pPr>
        <w:shd w:val="clear" w:color="auto" w:fill="FFFFFF"/>
        <w:suppressAutoHyphens w:val="0"/>
        <w:autoSpaceDN/>
        <w:spacing w:before="72" w:after="240" w:line="360" w:lineRule="auto"/>
        <w:contextualSpacing/>
        <w:textAlignment w:val="auto"/>
        <w:rPr>
          <w:rFonts w:ascii="Arial Narrow" w:hAnsi="Arial Narrow"/>
          <w:b/>
          <w:color w:val="333333"/>
        </w:rPr>
      </w:pPr>
      <w:r w:rsidRPr="007C22BB">
        <w:rPr>
          <w:rFonts w:ascii="Arial Narrow" w:hAnsi="Arial Narrow"/>
          <w:b/>
          <w:color w:val="333333"/>
        </w:rPr>
        <w:lastRenderedPageBreak/>
        <w:t>Wydawanie zaświadczeń:</w:t>
      </w:r>
    </w:p>
    <w:p w14:paraId="37484333" w14:textId="604B7816" w:rsidR="001B427B" w:rsidRPr="007C22BB" w:rsidRDefault="001B427B" w:rsidP="00B764B3">
      <w:pPr>
        <w:shd w:val="clear" w:color="auto" w:fill="FFFFFF"/>
        <w:spacing w:before="72" w:after="240" w:line="360" w:lineRule="auto"/>
        <w:rPr>
          <w:rFonts w:ascii="Arial Narrow" w:hAnsi="Arial Narrow"/>
          <w:color w:val="333333"/>
        </w:rPr>
      </w:pPr>
      <w:r w:rsidRPr="007C22BB">
        <w:rPr>
          <w:rFonts w:ascii="Arial Narrow" w:hAnsi="Arial Narrow"/>
          <w:color w:val="333333"/>
        </w:rPr>
        <w:t>charakter zaświadczenia – czy może tworzyć nowe prawo?</w:t>
      </w:r>
    </w:p>
    <w:p w14:paraId="6A46BFC9" w14:textId="77777777" w:rsidR="001B427B" w:rsidRPr="007C22BB" w:rsidRDefault="001B427B" w:rsidP="00B764B3">
      <w:pPr>
        <w:shd w:val="clear" w:color="auto" w:fill="FFFFFF"/>
        <w:spacing w:before="72" w:after="240" w:line="360" w:lineRule="auto"/>
        <w:rPr>
          <w:rFonts w:ascii="Arial Narrow" w:hAnsi="Arial Narrow"/>
          <w:color w:val="333333"/>
        </w:rPr>
      </w:pPr>
      <w:r w:rsidRPr="007C22BB">
        <w:rPr>
          <w:rFonts w:ascii="Arial Narrow" w:hAnsi="Arial Narrow"/>
          <w:color w:val="333333"/>
        </w:rPr>
        <w:t>- przesłanki wydawania</w:t>
      </w:r>
    </w:p>
    <w:p w14:paraId="37386E11" w14:textId="77777777" w:rsidR="001B427B" w:rsidRPr="007C22BB" w:rsidRDefault="001B427B" w:rsidP="00B764B3">
      <w:pPr>
        <w:shd w:val="clear" w:color="auto" w:fill="FFFFFF"/>
        <w:spacing w:before="72" w:after="240" w:line="360" w:lineRule="auto"/>
        <w:rPr>
          <w:rFonts w:ascii="Arial Narrow" w:hAnsi="Arial Narrow"/>
          <w:color w:val="333333"/>
        </w:rPr>
      </w:pPr>
      <w:r w:rsidRPr="007C22BB">
        <w:rPr>
          <w:rFonts w:ascii="Arial Narrow" w:hAnsi="Arial Narrow"/>
          <w:color w:val="333333"/>
        </w:rPr>
        <w:t>- wymagania co do formy zaświadczenia</w:t>
      </w:r>
    </w:p>
    <w:p w14:paraId="19CF082C" w14:textId="4031F599" w:rsidR="001B427B" w:rsidRPr="007C22BB" w:rsidRDefault="001B427B" w:rsidP="00B764B3">
      <w:pPr>
        <w:shd w:val="clear" w:color="auto" w:fill="FFFFFF"/>
        <w:suppressAutoHyphens w:val="0"/>
        <w:autoSpaceDN/>
        <w:spacing w:before="72" w:after="240" w:line="360" w:lineRule="auto"/>
        <w:contextualSpacing/>
        <w:textAlignment w:val="auto"/>
        <w:rPr>
          <w:rFonts w:ascii="Arial Narrow" w:hAnsi="Arial Narrow"/>
          <w:b/>
          <w:color w:val="333333"/>
        </w:rPr>
      </w:pPr>
      <w:r w:rsidRPr="007C22BB">
        <w:rPr>
          <w:rFonts w:ascii="Arial Narrow" w:hAnsi="Arial Narrow"/>
          <w:b/>
          <w:color w:val="333333"/>
        </w:rPr>
        <w:t>Załatwianie skarg i wniosków :</w:t>
      </w:r>
    </w:p>
    <w:p w14:paraId="4AD08F71" w14:textId="77777777" w:rsidR="00E337C6" w:rsidRPr="002A7703" w:rsidRDefault="00E337C6" w:rsidP="00B764B3">
      <w:pPr>
        <w:widowControl/>
        <w:autoSpaceDN/>
        <w:spacing w:after="120" w:line="360" w:lineRule="auto"/>
        <w:textAlignment w:val="auto"/>
        <w:rPr>
          <w:rFonts w:ascii="Arial Narrow" w:eastAsia="Times New Roman" w:hAnsi="Arial Narrow" w:cs="Arial"/>
          <w:b/>
          <w:bCs/>
          <w:color w:val="FF0000"/>
          <w:kern w:val="1"/>
          <w:lang w:eastAsia="ar-SA"/>
        </w:rPr>
      </w:pPr>
      <w:bookmarkStart w:id="2" w:name="_Hlk26085317"/>
    </w:p>
    <w:bookmarkEnd w:id="2"/>
    <w:p w14:paraId="5AB795FE" w14:textId="0234D6CA"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31F12304" w14:textId="572B6225" w:rsidR="00E337C6" w:rsidRPr="007C22BB" w:rsidRDefault="00E337C6" w:rsidP="007C22BB">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w:t>
      </w: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71FD8CEC" w14:textId="4020A3FA" w:rsidR="00E906D3" w:rsidRDefault="00E337C6" w:rsidP="00FC5A27">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14F1B" w14:textId="77777777" w:rsidR="00893FA7" w:rsidRDefault="00893FA7">
      <w:pPr>
        <w:spacing w:after="0" w:line="240" w:lineRule="auto"/>
      </w:pPr>
      <w:r>
        <w:separator/>
      </w:r>
    </w:p>
  </w:endnote>
  <w:endnote w:type="continuationSeparator" w:id="0">
    <w:p w14:paraId="5B859C28" w14:textId="77777777" w:rsidR="00893FA7" w:rsidRDefault="0089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F2B38" w14:textId="77777777" w:rsidR="00893FA7" w:rsidRDefault="00893FA7">
      <w:pPr>
        <w:spacing w:after="0" w:line="240" w:lineRule="auto"/>
      </w:pPr>
      <w:r>
        <w:rPr>
          <w:color w:val="000000"/>
        </w:rPr>
        <w:separator/>
      </w:r>
    </w:p>
  </w:footnote>
  <w:footnote w:type="continuationSeparator" w:id="0">
    <w:p w14:paraId="26D87146" w14:textId="77777777" w:rsidR="00893FA7" w:rsidRDefault="00893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11539B8"/>
    <w:multiLevelType w:val="hybridMultilevel"/>
    <w:tmpl w:val="928C94EA"/>
    <w:lvl w:ilvl="0" w:tplc="BEEE405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4"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5"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77F0EEF"/>
    <w:multiLevelType w:val="hybridMultilevel"/>
    <w:tmpl w:val="38DA8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286B51"/>
    <w:multiLevelType w:val="hybridMultilevel"/>
    <w:tmpl w:val="A8AEA492"/>
    <w:lvl w:ilvl="0" w:tplc="04150019">
      <w:start w:val="1"/>
      <w:numFmt w:val="lowerLetter"/>
      <w:lvlText w:val="%1."/>
      <w:lvlJc w:val="left"/>
      <w:pPr>
        <w:ind w:left="1020" w:hanging="360"/>
      </w:pPr>
    </w:lvl>
    <w:lvl w:ilvl="1" w:tplc="04150019">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start w:val="1"/>
      <w:numFmt w:val="lowerLetter"/>
      <w:lvlText w:val="%5."/>
      <w:lvlJc w:val="left"/>
      <w:pPr>
        <w:ind w:left="3900" w:hanging="360"/>
      </w:pPr>
    </w:lvl>
    <w:lvl w:ilvl="5" w:tplc="0415001B">
      <w:start w:val="1"/>
      <w:numFmt w:val="lowerRoman"/>
      <w:lvlText w:val="%6."/>
      <w:lvlJc w:val="right"/>
      <w:pPr>
        <w:ind w:left="4620" w:hanging="180"/>
      </w:pPr>
    </w:lvl>
    <w:lvl w:ilvl="6" w:tplc="0415000F">
      <w:start w:val="1"/>
      <w:numFmt w:val="decimal"/>
      <w:lvlText w:val="%7."/>
      <w:lvlJc w:val="left"/>
      <w:pPr>
        <w:ind w:left="5340" w:hanging="360"/>
      </w:pPr>
    </w:lvl>
    <w:lvl w:ilvl="7" w:tplc="04150019">
      <w:start w:val="1"/>
      <w:numFmt w:val="lowerLetter"/>
      <w:lvlText w:val="%8."/>
      <w:lvlJc w:val="left"/>
      <w:pPr>
        <w:ind w:left="6060" w:hanging="360"/>
      </w:pPr>
    </w:lvl>
    <w:lvl w:ilvl="8" w:tplc="0415001B">
      <w:start w:val="1"/>
      <w:numFmt w:val="lowerRoman"/>
      <w:lvlText w:val="%9."/>
      <w:lvlJc w:val="right"/>
      <w:pPr>
        <w:ind w:left="6780" w:hanging="180"/>
      </w:pPr>
    </w:lvl>
  </w:abstractNum>
  <w:abstractNum w:abstractNumId="20"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A796A5F"/>
    <w:multiLevelType w:val="hybridMultilevel"/>
    <w:tmpl w:val="F4D88FC8"/>
    <w:lvl w:ilvl="0" w:tplc="64105664">
      <w:start w:val="1"/>
      <w:numFmt w:val="decimal"/>
      <w:lvlText w:val="%1."/>
      <w:lvlJc w:val="left"/>
      <w:pPr>
        <w:ind w:left="360" w:hanging="360"/>
      </w:pPr>
      <w:rPr>
        <w:rFonts w:ascii="Arial" w:hAnsi="Arial" w:cs="Arial" w:hint="default"/>
        <w:sz w:val="24"/>
        <w:szCs w:val="24"/>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5"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2"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796C78FF"/>
    <w:multiLevelType w:val="hybridMultilevel"/>
    <w:tmpl w:val="3D72C166"/>
    <w:lvl w:ilvl="0" w:tplc="CEBCA46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7"/>
  </w:num>
  <w:num w:numId="2" w16cid:durableId="1678653740">
    <w:abstractNumId w:val="21"/>
  </w:num>
  <w:num w:numId="3" w16cid:durableId="261382043">
    <w:abstractNumId w:val="29"/>
  </w:num>
  <w:num w:numId="4" w16cid:durableId="1520777818">
    <w:abstractNumId w:val="25"/>
  </w:num>
  <w:num w:numId="5" w16cid:durableId="1095517474">
    <w:abstractNumId w:val="22"/>
  </w:num>
  <w:num w:numId="6" w16cid:durableId="503279571">
    <w:abstractNumId w:val="38"/>
  </w:num>
  <w:num w:numId="7" w16cid:durableId="943683199">
    <w:abstractNumId w:val="34"/>
  </w:num>
  <w:num w:numId="8" w16cid:durableId="1685938094">
    <w:abstractNumId w:val="44"/>
  </w:num>
  <w:num w:numId="9" w16cid:durableId="1711299630">
    <w:abstractNumId w:val="35"/>
  </w:num>
  <w:num w:numId="10" w16cid:durableId="608320993">
    <w:abstractNumId w:val="16"/>
  </w:num>
  <w:num w:numId="11" w16cid:durableId="1621255964">
    <w:abstractNumId w:val="12"/>
  </w:num>
  <w:num w:numId="12" w16cid:durableId="598179624">
    <w:abstractNumId w:val="15"/>
  </w:num>
  <w:num w:numId="13" w16cid:durableId="366687856">
    <w:abstractNumId w:val="41"/>
  </w:num>
  <w:num w:numId="14" w16cid:durableId="1121219971">
    <w:abstractNumId w:val="14"/>
  </w:num>
  <w:num w:numId="15" w16cid:durableId="1788354766">
    <w:abstractNumId w:val="13"/>
  </w:num>
  <w:num w:numId="16" w16cid:durableId="172575507">
    <w:abstractNumId w:val="33"/>
  </w:num>
  <w:num w:numId="17" w16cid:durableId="1045565260">
    <w:abstractNumId w:val="32"/>
  </w:num>
  <w:num w:numId="18" w16cid:durableId="134224124">
    <w:abstractNumId w:val="31"/>
  </w:num>
  <w:num w:numId="19" w16cid:durableId="1459493326">
    <w:abstractNumId w:val="42"/>
  </w:num>
  <w:num w:numId="20" w16cid:durableId="1829902598">
    <w:abstractNumId w:val="28"/>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6"/>
  </w:num>
  <w:num w:numId="33" w16cid:durableId="4381388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20"/>
  </w:num>
  <w:num w:numId="38" w16cid:durableId="1658071639">
    <w:abstractNumId w:val="37"/>
  </w:num>
  <w:num w:numId="39" w16cid:durableId="648095139">
    <w:abstractNumId w:val="40"/>
  </w:num>
  <w:num w:numId="40" w16cid:durableId="1921064071">
    <w:abstractNumId w:val="18"/>
  </w:num>
  <w:num w:numId="41" w16cid:durableId="618998675">
    <w:abstractNumId w:val="30"/>
  </w:num>
  <w:num w:numId="42" w16cid:durableId="13889187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488346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415286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592875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08625172">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0ZJjjGq72+gM6X/iaDS6Nez/9eADrRnqpLqW4DoIjVdKDkGL4cW/bM2QbbAIs5jsZBLZARBT8NM9QbjYnGCr6Q==" w:salt="wAbUonrGTaJyQdIio5Un0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4665"/>
    <w:rsid w:val="000E5984"/>
    <w:rsid w:val="00102564"/>
    <w:rsid w:val="00111385"/>
    <w:rsid w:val="00142CA4"/>
    <w:rsid w:val="0014311A"/>
    <w:rsid w:val="00145DC4"/>
    <w:rsid w:val="00147BBA"/>
    <w:rsid w:val="0015436E"/>
    <w:rsid w:val="00160858"/>
    <w:rsid w:val="00160B6A"/>
    <w:rsid w:val="00167B0A"/>
    <w:rsid w:val="00171DD2"/>
    <w:rsid w:val="001808C4"/>
    <w:rsid w:val="00180CCD"/>
    <w:rsid w:val="001817B0"/>
    <w:rsid w:val="0018511B"/>
    <w:rsid w:val="001865A7"/>
    <w:rsid w:val="00191760"/>
    <w:rsid w:val="001959D8"/>
    <w:rsid w:val="001971B4"/>
    <w:rsid w:val="001971CA"/>
    <w:rsid w:val="001A6FDB"/>
    <w:rsid w:val="001B02E6"/>
    <w:rsid w:val="001B0E6D"/>
    <w:rsid w:val="001B427B"/>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06E5"/>
    <w:rsid w:val="002550A2"/>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5214"/>
    <w:rsid w:val="003676C5"/>
    <w:rsid w:val="003733AC"/>
    <w:rsid w:val="003746F4"/>
    <w:rsid w:val="00374809"/>
    <w:rsid w:val="00376199"/>
    <w:rsid w:val="00376736"/>
    <w:rsid w:val="00383172"/>
    <w:rsid w:val="00387B48"/>
    <w:rsid w:val="00392761"/>
    <w:rsid w:val="0039740F"/>
    <w:rsid w:val="00397EF6"/>
    <w:rsid w:val="003A06EB"/>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5E8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281A"/>
    <w:rsid w:val="0049403C"/>
    <w:rsid w:val="00494C13"/>
    <w:rsid w:val="00496090"/>
    <w:rsid w:val="004960EC"/>
    <w:rsid w:val="004978AD"/>
    <w:rsid w:val="004A1155"/>
    <w:rsid w:val="004A3031"/>
    <w:rsid w:val="004A6F90"/>
    <w:rsid w:val="004B7A07"/>
    <w:rsid w:val="004C54D7"/>
    <w:rsid w:val="004C6FFC"/>
    <w:rsid w:val="004D6B5A"/>
    <w:rsid w:val="004F7AB5"/>
    <w:rsid w:val="00503BC6"/>
    <w:rsid w:val="005146EA"/>
    <w:rsid w:val="00517260"/>
    <w:rsid w:val="00517658"/>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496F"/>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544B9"/>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C7542"/>
    <w:rsid w:val="006D059B"/>
    <w:rsid w:val="006D0ECD"/>
    <w:rsid w:val="006D2D2A"/>
    <w:rsid w:val="006E40F6"/>
    <w:rsid w:val="006E469A"/>
    <w:rsid w:val="006F250E"/>
    <w:rsid w:val="006F4EF5"/>
    <w:rsid w:val="006F6B66"/>
    <w:rsid w:val="00701D08"/>
    <w:rsid w:val="00701E78"/>
    <w:rsid w:val="00704F1A"/>
    <w:rsid w:val="007068B2"/>
    <w:rsid w:val="00707D0F"/>
    <w:rsid w:val="007111AD"/>
    <w:rsid w:val="00716BB8"/>
    <w:rsid w:val="007237B6"/>
    <w:rsid w:val="00724488"/>
    <w:rsid w:val="00725388"/>
    <w:rsid w:val="007258A3"/>
    <w:rsid w:val="0072674F"/>
    <w:rsid w:val="007308A3"/>
    <w:rsid w:val="0073687A"/>
    <w:rsid w:val="00736CD0"/>
    <w:rsid w:val="007371FA"/>
    <w:rsid w:val="00742012"/>
    <w:rsid w:val="00744A64"/>
    <w:rsid w:val="007527AD"/>
    <w:rsid w:val="00752BB0"/>
    <w:rsid w:val="00754809"/>
    <w:rsid w:val="007563C8"/>
    <w:rsid w:val="00761C74"/>
    <w:rsid w:val="00761DBF"/>
    <w:rsid w:val="00770D16"/>
    <w:rsid w:val="007722DE"/>
    <w:rsid w:val="00774412"/>
    <w:rsid w:val="0077660E"/>
    <w:rsid w:val="007835D4"/>
    <w:rsid w:val="00784C7D"/>
    <w:rsid w:val="00784D1F"/>
    <w:rsid w:val="00784FB0"/>
    <w:rsid w:val="00793FC0"/>
    <w:rsid w:val="0079661A"/>
    <w:rsid w:val="007971EE"/>
    <w:rsid w:val="007A0130"/>
    <w:rsid w:val="007A1B9F"/>
    <w:rsid w:val="007A3FBA"/>
    <w:rsid w:val="007A5FD8"/>
    <w:rsid w:val="007A610E"/>
    <w:rsid w:val="007B21E9"/>
    <w:rsid w:val="007B4B9C"/>
    <w:rsid w:val="007C22BB"/>
    <w:rsid w:val="007D060D"/>
    <w:rsid w:val="007D2BBB"/>
    <w:rsid w:val="007D4394"/>
    <w:rsid w:val="007D50EE"/>
    <w:rsid w:val="007E5194"/>
    <w:rsid w:val="007E758E"/>
    <w:rsid w:val="007F167C"/>
    <w:rsid w:val="007F2B90"/>
    <w:rsid w:val="007F581D"/>
    <w:rsid w:val="00802CA5"/>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5649B"/>
    <w:rsid w:val="008573D0"/>
    <w:rsid w:val="00861D64"/>
    <w:rsid w:val="00862B08"/>
    <w:rsid w:val="008665F5"/>
    <w:rsid w:val="00870A68"/>
    <w:rsid w:val="00875CA9"/>
    <w:rsid w:val="00880452"/>
    <w:rsid w:val="00880C1B"/>
    <w:rsid w:val="00890C78"/>
    <w:rsid w:val="008925A9"/>
    <w:rsid w:val="00892B69"/>
    <w:rsid w:val="00893FA7"/>
    <w:rsid w:val="008946DB"/>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17EFD"/>
    <w:rsid w:val="009201D4"/>
    <w:rsid w:val="00930330"/>
    <w:rsid w:val="00931F37"/>
    <w:rsid w:val="009355F6"/>
    <w:rsid w:val="009377CE"/>
    <w:rsid w:val="0094576D"/>
    <w:rsid w:val="00947772"/>
    <w:rsid w:val="00951D0A"/>
    <w:rsid w:val="00952376"/>
    <w:rsid w:val="00952BD6"/>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9F65A4"/>
    <w:rsid w:val="00A13D08"/>
    <w:rsid w:val="00A23521"/>
    <w:rsid w:val="00A26CE9"/>
    <w:rsid w:val="00A315D1"/>
    <w:rsid w:val="00A323DF"/>
    <w:rsid w:val="00A33CFD"/>
    <w:rsid w:val="00A358C3"/>
    <w:rsid w:val="00A40400"/>
    <w:rsid w:val="00A44235"/>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A6B1D"/>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71CF7"/>
    <w:rsid w:val="00B764B3"/>
    <w:rsid w:val="00B876DE"/>
    <w:rsid w:val="00B90642"/>
    <w:rsid w:val="00B91279"/>
    <w:rsid w:val="00B91C42"/>
    <w:rsid w:val="00B94714"/>
    <w:rsid w:val="00B94DB6"/>
    <w:rsid w:val="00B96DD1"/>
    <w:rsid w:val="00BA09DE"/>
    <w:rsid w:val="00BA0A4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3499"/>
    <w:rsid w:val="00BE44EE"/>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0734"/>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4016"/>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28D"/>
    <w:rsid w:val="00D0464F"/>
    <w:rsid w:val="00D0634C"/>
    <w:rsid w:val="00D234BB"/>
    <w:rsid w:val="00D41A1B"/>
    <w:rsid w:val="00D44D9C"/>
    <w:rsid w:val="00D463E0"/>
    <w:rsid w:val="00D47952"/>
    <w:rsid w:val="00D623ED"/>
    <w:rsid w:val="00D65283"/>
    <w:rsid w:val="00D66507"/>
    <w:rsid w:val="00D748C4"/>
    <w:rsid w:val="00D7530F"/>
    <w:rsid w:val="00D810DA"/>
    <w:rsid w:val="00D8124C"/>
    <w:rsid w:val="00D86F1D"/>
    <w:rsid w:val="00D87284"/>
    <w:rsid w:val="00D87CBC"/>
    <w:rsid w:val="00DA59D3"/>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3ECF"/>
    <w:rsid w:val="00E5148D"/>
    <w:rsid w:val="00E525E2"/>
    <w:rsid w:val="00E52785"/>
    <w:rsid w:val="00E567A6"/>
    <w:rsid w:val="00E66711"/>
    <w:rsid w:val="00E67296"/>
    <w:rsid w:val="00E714D5"/>
    <w:rsid w:val="00E74E5D"/>
    <w:rsid w:val="00E751D6"/>
    <w:rsid w:val="00E8198C"/>
    <w:rsid w:val="00E85C8D"/>
    <w:rsid w:val="00E906D3"/>
    <w:rsid w:val="00EA154F"/>
    <w:rsid w:val="00EA2732"/>
    <w:rsid w:val="00EA50D4"/>
    <w:rsid w:val="00EA6AE4"/>
    <w:rsid w:val="00EB3139"/>
    <w:rsid w:val="00EB3222"/>
    <w:rsid w:val="00EB4063"/>
    <w:rsid w:val="00EB4AC1"/>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386E"/>
    <w:rsid w:val="00F114B2"/>
    <w:rsid w:val="00F16DE1"/>
    <w:rsid w:val="00F27373"/>
    <w:rsid w:val="00F31ECB"/>
    <w:rsid w:val="00F326B5"/>
    <w:rsid w:val="00F33F90"/>
    <w:rsid w:val="00F3564E"/>
    <w:rsid w:val="00F42B36"/>
    <w:rsid w:val="00F43239"/>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C5A27"/>
    <w:rsid w:val="00FD0E4C"/>
    <w:rsid w:val="00FD2FC3"/>
    <w:rsid w:val="00FD33BC"/>
    <w:rsid w:val="00FD3799"/>
    <w:rsid w:val="00FD5919"/>
    <w:rsid w:val="00FE17DF"/>
    <w:rsid w:val="00FE65F7"/>
    <w:rsid w:val="00FF634A"/>
    <w:rsid w:val="00FF6E0A"/>
    <w:rsid w:val="00FF6FDB"/>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1123</Words>
  <Characters>6741</Characters>
  <Application>Microsoft Office Word</Application>
  <DocSecurity>8</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195</cp:revision>
  <cp:lastPrinted>2019-04-30T11:10:00Z</cp:lastPrinted>
  <dcterms:created xsi:type="dcterms:W3CDTF">2022-08-12T10:48:00Z</dcterms:created>
  <dcterms:modified xsi:type="dcterms:W3CDTF">2024-04-16T10:26:00Z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