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11AD9CE6" w14:textId="77777777" w:rsidR="001A0C89" w:rsidRDefault="001A0C89" w:rsidP="001A0C89">
      <w:pPr>
        <w:tabs>
          <w:tab w:val="left" w:pos="0"/>
        </w:tabs>
        <w:textAlignment w:val="auto"/>
        <w:rPr>
          <w:b/>
          <w:bCs/>
          <w:color w:val="FF0000"/>
          <w:sz w:val="32"/>
          <w:szCs w:val="32"/>
        </w:rPr>
      </w:pPr>
      <w:bookmarkStart w:id="0" w:name="_Hlk97798118"/>
    </w:p>
    <w:p w14:paraId="2281A0CD" w14:textId="16A2A434" w:rsidR="001A0C89" w:rsidRPr="001A0C89" w:rsidRDefault="00786D6B" w:rsidP="001A0C89">
      <w:pPr>
        <w:tabs>
          <w:tab w:val="left" w:pos="0"/>
        </w:tabs>
        <w:jc w:val="center"/>
        <w:textAlignment w:val="auto"/>
        <w:rPr>
          <w:rFonts w:ascii="Arial Narrow" w:hAnsi="Arial Narrow"/>
          <w:b/>
          <w:bCs/>
          <w:color w:val="FF0000"/>
          <w:sz w:val="24"/>
          <w:szCs w:val="24"/>
          <w:shd w:val="clear" w:color="auto" w:fill="FFFFFF"/>
        </w:rPr>
      </w:pPr>
      <w:bookmarkStart w:id="1" w:name="_Hlk129244678"/>
      <w:bookmarkEnd w:id="0"/>
      <w:r>
        <w:rPr>
          <w:rStyle w:val="markedcontent"/>
          <w:rFonts w:ascii="Arial Narrow" w:hAnsi="Arial Narrow"/>
          <w:b/>
          <w:bCs/>
          <w:color w:val="FF0000"/>
          <w:sz w:val="28"/>
          <w:szCs w:val="28"/>
        </w:rPr>
        <w:t>Jak prawidłowo prowadzić dokumentację z zakresu zatrudniania cudzoziemców .</w:t>
      </w:r>
    </w:p>
    <w:bookmarkEnd w:id="1"/>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6"/>
        <w:gridCol w:w="1273"/>
        <w:gridCol w:w="2550"/>
      </w:tblGrid>
      <w:tr w:rsidR="00F63D44" w:rsidRPr="00EE52DB" w14:paraId="04674DD0" w14:textId="77777777" w:rsidTr="00887436">
        <w:trPr>
          <w:trHeight w:val="274"/>
        </w:trPr>
        <w:tc>
          <w:tcPr>
            <w:tcW w:w="1373"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24"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251"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876508" w:rsidRPr="00EE52DB" w14:paraId="50A4DA39" w14:textId="77777777" w:rsidTr="00887436">
        <w:tc>
          <w:tcPr>
            <w:tcW w:w="1373" w:type="pct"/>
          </w:tcPr>
          <w:p w14:paraId="26E98482" w14:textId="45E3D0F2" w:rsidR="00876508" w:rsidRDefault="00F242BC" w:rsidP="004E29EC">
            <w:pPr>
              <w:pStyle w:val="Tekstpodstawowy"/>
              <w:jc w:val="center"/>
              <w:rPr>
                <w:rFonts w:ascii="Arial Narrow" w:hAnsi="Arial Narrow" w:cs="Times New Roman"/>
                <w:b/>
                <w:sz w:val="24"/>
                <w:szCs w:val="24"/>
              </w:rPr>
            </w:pPr>
            <w:r>
              <w:rPr>
                <w:rFonts w:ascii="Arial Narrow" w:hAnsi="Arial Narrow" w:cs="Times New Roman"/>
                <w:b/>
                <w:sz w:val="24"/>
                <w:szCs w:val="24"/>
              </w:rPr>
              <w:t>24</w:t>
            </w:r>
            <w:r w:rsidR="004E29EC">
              <w:rPr>
                <w:rFonts w:ascii="Arial Narrow" w:hAnsi="Arial Narrow" w:cs="Times New Roman"/>
                <w:b/>
                <w:sz w:val="24"/>
                <w:szCs w:val="24"/>
              </w:rPr>
              <w:t>.</w:t>
            </w:r>
            <w:r w:rsidR="005A5AAA">
              <w:rPr>
                <w:rFonts w:ascii="Arial Narrow" w:hAnsi="Arial Narrow" w:cs="Times New Roman"/>
                <w:b/>
                <w:sz w:val="24"/>
                <w:szCs w:val="24"/>
              </w:rPr>
              <w:t>0</w:t>
            </w:r>
            <w:r w:rsidR="00100F72">
              <w:rPr>
                <w:rFonts w:ascii="Arial Narrow" w:hAnsi="Arial Narrow" w:cs="Times New Roman"/>
                <w:b/>
                <w:sz w:val="24"/>
                <w:szCs w:val="24"/>
              </w:rPr>
              <w:t>5</w:t>
            </w:r>
            <w:r w:rsidR="00BA0184">
              <w:rPr>
                <w:rFonts w:ascii="Arial Narrow" w:hAnsi="Arial Narrow" w:cs="Times New Roman"/>
                <w:b/>
                <w:sz w:val="24"/>
                <w:szCs w:val="24"/>
              </w:rPr>
              <w:t>.202</w:t>
            </w:r>
            <w:r w:rsidR="005A5AAA">
              <w:rPr>
                <w:rFonts w:ascii="Arial Narrow" w:hAnsi="Arial Narrow" w:cs="Times New Roman"/>
                <w:b/>
                <w:sz w:val="24"/>
                <w:szCs w:val="24"/>
              </w:rPr>
              <w:t>4</w:t>
            </w:r>
          </w:p>
        </w:tc>
        <w:tc>
          <w:tcPr>
            <w:tcW w:w="252" w:type="pct"/>
          </w:tcPr>
          <w:p w14:paraId="678D40AC" w14:textId="77777777" w:rsidR="00876508" w:rsidRPr="00EE52DB" w:rsidRDefault="00876508" w:rsidP="00EE52DB">
            <w:pPr>
              <w:pStyle w:val="Tekstpodstawowy"/>
              <w:jc w:val="center"/>
              <w:rPr>
                <w:rFonts w:ascii="Arial Narrow" w:hAnsi="Arial Narrow" w:cs="Times New Roman"/>
                <w:b/>
                <w:sz w:val="24"/>
                <w:szCs w:val="24"/>
              </w:rPr>
            </w:pPr>
            <w:permStart w:id="1589005582" w:edGrp="everyone"/>
            <w:permEnd w:id="1589005582"/>
          </w:p>
        </w:tc>
        <w:tc>
          <w:tcPr>
            <w:tcW w:w="1124" w:type="pct"/>
          </w:tcPr>
          <w:p w14:paraId="30F6F155" w14:textId="0EB1F1BD" w:rsidR="00876508" w:rsidRPr="000A55DF" w:rsidRDefault="000C0093"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251" w:type="pct"/>
            <w:tcBorders>
              <w:right w:val="single" w:sz="4" w:space="0" w:color="auto"/>
            </w:tcBorders>
          </w:tcPr>
          <w:p w14:paraId="0C952478" w14:textId="67CDF702" w:rsidR="00876508" w:rsidRDefault="00CA2C74"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0C0093" w:rsidRPr="00EE52DB" w14:paraId="062335C5" w14:textId="77777777" w:rsidTr="00887436">
        <w:tc>
          <w:tcPr>
            <w:tcW w:w="1373" w:type="pct"/>
          </w:tcPr>
          <w:p w14:paraId="637C1FA5" w14:textId="64ED5B45" w:rsidR="000C0093" w:rsidRDefault="00284121"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100F72">
              <w:rPr>
                <w:rFonts w:ascii="Arial Narrow" w:hAnsi="Arial Narrow" w:cs="Times New Roman"/>
                <w:b/>
                <w:sz w:val="24"/>
                <w:szCs w:val="24"/>
              </w:rPr>
              <w:t>4</w:t>
            </w:r>
            <w:r w:rsidR="000C0093">
              <w:rPr>
                <w:rFonts w:ascii="Arial Narrow" w:hAnsi="Arial Narrow" w:cs="Times New Roman"/>
                <w:b/>
                <w:sz w:val="24"/>
                <w:szCs w:val="24"/>
              </w:rPr>
              <w:t>.</w:t>
            </w:r>
            <w:r w:rsidR="005A5AAA">
              <w:rPr>
                <w:rFonts w:ascii="Arial Narrow" w:hAnsi="Arial Narrow" w:cs="Times New Roman"/>
                <w:b/>
                <w:sz w:val="24"/>
                <w:szCs w:val="24"/>
              </w:rPr>
              <w:t>0</w:t>
            </w:r>
            <w:r w:rsidR="00100F72">
              <w:rPr>
                <w:rFonts w:ascii="Arial Narrow" w:hAnsi="Arial Narrow" w:cs="Times New Roman"/>
                <w:b/>
                <w:sz w:val="24"/>
                <w:szCs w:val="24"/>
              </w:rPr>
              <w:t>6</w:t>
            </w:r>
            <w:r w:rsidR="000C0093">
              <w:rPr>
                <w:rFonts w:ascii="Arial Narrow" w:hAnsi="Arial Narrow" w:cs="Times New Roman"/>
                <w:b/>
                <w:sz w:val="24"/>
                <w:szCs w:val="24"/>
              </w:rPr>
              <w:t>.202</w:t>
            </w:r>
            <w:r w:rsidR="005A5AAA">
              <w:rPr>
                <w:rFonts w:ascii="Arial Narrow" w:hAnsi="Arial Narrow" w:cs="Times New Roman"/>
                <w:b/>
                <w:sz w:val="24"/>
                <w:szCs w:val="24"/>
              </w:rPr>
              <w:t>4</w:t>
            </w:r>
          </w:p>
        </w:tc>
        <w:tc>
          <w:tcPr>
            <w:tcW w:w="252" w:type="pct"/>
          </w:tcPr>
          <w:p w14:paraId="2BD6F175" w14:textId="77777777" w:rsidR="000C0093" w:rsidRPr="00EE52DB" w:rsidRDefault="000C0093" w:rsidP="00EE52DB">
            <w:pPr>
              <w:pStyle w:val="Tekstpodstawowy"/>
              <w:jc w:val="center"/>
              <w:rPr>
                <w:rFonts w:ascii="Arial Narrow" w:hAnsi="Arial Narrow" w:cs="Times New Roman"/>
                <w:b/>
                <w:sz w:val="24"/>
                <w:szCs w:val="24"/>
              </w:rPr>
            </w:pPr>
            <w:permStart w:id="95553582" w:edGrp="everyone"/>
            <w:permEnd w:id="95553582"/>
          </w:p>
        </w:tc>
        <w:tc>
          <w:tcPr>
            <w:tcW w:w="1124" w:type="pct"/>
          </w:tcPr>
          <w:p w14:paraId="6FF9DA49" w14:textId="5B9387E5" w:rsidR="000C0093" w:rsidRPr="000A55DF" w:rsidRDefault="000C0093"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251" w:type="pct"/>
            <w:tcBorders>
              <w:right w:val="single" w:sz="4" w:space="0" w:color="auto"/>
            </w:tcBorders>
          </w:tcPr>
          <w:p w14:paraId="5F3818FB" w14:textId="4C8AF81D" w:rsidR="000C0093" w:rsidRDefault="00CA2C74"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bl>
    <w:p w14:paraId="56C0BF33" w14:textId="021D8C3A" w:rsidR="00291D1B" w:rsidRDefault="00887436" w:rsidP="00C352E5">
      <w:pPr>
        <w:pStyle w:val="Tekstpodstawowy"/>
        <w:rPr>
          <w:rFonts w:ascii="Arial Narrow" w:hAnsi="Arial Narrow" w:cs="Times New Roman"/>
          <w:b/>
          <w:color w:val="FF0000"/>
          <w:sz w:val="22"/>
        </w:rPr>
      </w:pPr>
      <w:bookmarkStart w:id="2" w:name="_Hlk28506281"/>
      <w:r w:rsidRPr="002A7703">
        <w:rPr>
          <w:rFonts w:ascii="Arial Narrow" w:hAnsi="Arial Narrow" w:cs="Times New Roman"/>
          <w:bCs/>
          <w:sz w:val="22"/>
        </w:rPr>
        <w:t>Cena</w:t>
      </w:r>
      <w:r w:rsidR="00291D1B">
        <w:rPr>
          <w:rFonts w:ascii="Arial Narrow" w:hAnsi="Arial Narrow" w:cs="Times New Roman"/>
          <w:b/>
          <w:strike/>
          <w:sz w:val="22"/>
        </w:rPr>
        <w:t>-</w:t>
      </w:r>
      <w:r>
        <w:rPr>
          <w:rFonts w:ascii="Arial Narrow" w:hAnsi="Arial Narrow" w:cs="Times New Roman"/>
          <w:b/>
          <w:sz w:val="22"/>
        </w:rPr>
        <w:t>39</w:t>
      </w:r>
      <w:r w:rsidR="00084BCA">
        <w:rPr>
          <w:rFonts w:ascii="Arial Narrow" w:hAnsi="Arial Narrow" w:cs="Times New Roman"/>
          <w:b/>
          <w:sz w:val="22"/>
        </w:rPr>
        <w:t>9</w:t>
      </w:r>
      <w:r>
        <w:rPr>
          <w:rFonts w:ascii="Arial Narrow" w:hAnsi="Arial Narrow" w:cs="Times New Roman"/>
          <w:b/>
          <w:sz w:val="22"/>
        </w:rPr>
        <w:t xml:space="preserve"> zł netto  </w:t>
      </w:r>
    </w:p>
    <w:p w14:paraId="60D329CE" w14:textId="1D5EBE8C" w:rsidR="00C352E5" w:rsidRDefault="00C352E5" w:rsidP="00C352E5">
      <w:pPr>
        <w:pStyle w:val="Tekstpodstawowy"/>
        <w:rPr>
          <w:rFonts w:ascii="Arial Narrow" w:hAnsi="Arial Narrow" w:cs="Times New Roman"/>
          <w:b/>
          <w:sz w:val="22"/>
        </w:rPr>
      </w:pP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 szkoleniowe i certyfikat  w formie elektronicznej</w:t>
      </w:r>
    </w:p>
    <w:p w14:paraId="10D086C3" w14:textId="77777777" w:rsidR="00876508" w:rsidRDefault="0035408E" w:rsidP="00876508">
      <w:pPr>
        <w:jc w:val="both"/>
        <w:rPr>
          <w:rFonts w:ascii="Arial Narrow" w:hAnsi="Arial Narrow"/>
          <w:b/>
          <w:color w:val="FF0000"/>
          <w:sz w:val="24"/>
          <w:szCs w:val="24"/>
        </w:rPr>
      </w:pPr>
      <w:r w:rsidRPr="00EE52DB">
        <w:rPr>
          <w:rFonts w:ascii="Arial Narrow" w:hAnsi="Arial Narrow"/>
          <w:b/>
          <w:color w:val="FF0000"/>
          <w:sz w:val="24"/>
          <w:szCs w:val="24"/>
        </w:rPr>
        <w:br/>
      </w:r>
    </w:p>
    <w:p w14:paraId="27AE762D" w14:textId="59C7F6B8" w:rsidR="001A0C89" w:rsidRPr="00876508" w:rsidRDefault="00EF1667" w:rsidP="00876508">
      <w:pPr>
        <w:jc w:val="both"/>
        <w:rPr>
          <w:rFonts w:ascii="Arial Narrow" w:hAnsi="Arial Narrow"/>
          <w:b/>
          <w:color w:val="FF0000"/>
          <w:sz w:val="24"/>
          <w:szCs w:val="24"/>
        </w:rPr>
      </w:pPr>
      <w:r w:rsidRPr="004A5D58">
        <w:rPr>
          <w:rFonts w:ascii="Arial Narrow" w:hAnsi="Arial Narrow"/>
          <w:b/>
          <w:color w:val="FF0000"/>
        </w:rPr>
        <w:t>Wykładowca:</w:t>
      </w:r>
      <w:r w:rsidR="006D2D2A" w:rsidRPr="004A5D58">
        <w:rPr>
          <w:rFonts w:ascii="Arial Narrow" w:hAnsi="Arial Narrow"/>
          <w:b/>
          <w:color w:val="FF0000"/>
        </w:rPr>
        <w:t xml:space="preserve"> </w:t>
      </w:r>
      <w:bookmarkEnd w:id="2"/>
      <w:r w:rsidR="004A5D58" w:rsidRPr="004A5D58">
        <w:rPr>
          <w:rFonts w:ascii="Arial Narrow" w:hAnsi="Arial Narrow"/>
          <w:b/>
          <w:color w:val="FF0000"/>
        </w:rPr>
        <w:t>Dariusz Natkaniec</w:t>
      </w:r>
      <w:r w:rsidR="00255D6F">
        <w:rPr>
          <w:rFonts w:ascii="Arial Narrow" w:eastAsia="Calibri" w:hAnsi="Arial Narrow" w:cs="Times New Roman"/>
          <w:b/>
          <w:sz w:val="20"/>
          <w:szCs w:val="20"/>
          <w:lang w:eastAsia="pl-PL"/>
        </w:rPr>
        <w:t xml:space="preserve"> </w:t>
      </w:r>
      <w:r w:rsidR="001A0C89" w:rsidRPr="001A0C89">
        <w:rPr>
          <w:rFonts w:ascii="Arial Narrow" w:eastAsia="Calibri" w:hAnsi="Arial Narrow" w:cs="Times New Roman"/>
          <w:b/>
          <w:sz w:val="20"/>
          <w:szCs w:val="20"/>
          <w:lang w:eastAsia="pl-PL"/>
        </w:rPr>
        <w:t>-</w:t>
      </w:r>
      <w:r w:rsidR="00D43F7C">
        <w:rPr>
          <w:rFonts w:ascii="Arial Narrow" w:eastAsia="Calibri" w:hAnsi="Arial Narrow" w:cs="Times New Roman"/>
          <w:b/>
          <w:color w:val="FF0000"/>
          <w:sz w:val="20"/>
          <w:szCs w:val="20"/>
          <w:lang w:eastAsia="pl-PL"/>
        </w:rPr>
        <w:t xml:space="preserve"> </w:t>
      </w:r>
      <w:r w:rsidR="001A0C89" w:rsidRPr="001A0C89">
        <w:rPr>
          <w:rFonts w:ascii="Arial Narrow" w:eastAsiaTheme="minorHAnsi" w:hAnsi="Arial Narrow" w:cs="Times New Roman"/>
          <w:kern w:val="0"/>
          <w:sz w:val="20"/>
          <w:szCs w:val="20"/>
          <w:lang w:eastAsia="pl-PL"/>
        </w:rPr>
        <w:t>posiada wieloletnie doświadczenie szkoleniowe, praktyk w dziedzinie legalności zatrudnienia cudzoziemców, urzędnik państwowy instytucji zajmującej się kontrolą przestrzegania przepisów prawa pracy oraz legalności zatrudnienia cudzoziemców, czynny uczestnik wielu konferencji i seminariów poświęconych tematyce legalności pobytu i zatrudnienia cudzoziemców w Polsce, zawodowo współpracuje z organami nadzoru i kontroli zajmującymi się legalizacją pobytu i zatrudnienia cudzoziemców, autor książek i kilkudziesięciu publikacji m.in. z zakresu legalności zatrudnienia cudzoziemców oraz zagadnień związanych z tematem, w szczególności obejmujących prawo pracy oraz postępowanie kontrolne inspektora pracy, a także autor sprawozdań i opracowań dotyczących problematyki zatrudniania cudzoziemców, absolwent studiów doktoranckich Wydziału Prawa i Administracji UŚ w Katowicach</w:t>
      </w:r>
      <w:r w:rsidR="001A0C89" w:rsidRPr="001A0C89">
        <w:rPr>
          <w:rFonts w:ascii="Arial Narrow" w:eastAsiaTheme="minorHAnsi" w:hAnsi="Arial Narrow" w:cs="Times New Roman"/>
          <w:kern w:val="0"/>
          <w:lang w:eastAsia="pl-PL"/>
        </w:rPr>
        <w:t>.</w:t>
      </w:r>
    </w:p>
    <w:p w14:paraId="11297DC6" w14:textId="77777777" w:rsidR="001A0C89" w:rsidRPr="001A0C89" w:rsidRDefault="001A0C89" w:rsidP="001A0C89">
      <w:pPr>
        <w:rPr>
          <w:rFonts w:ascii="Arial Narrow" w:eastAsia="Calibri" w:hAnsi="Arial Narrow" w:cs="Times New Roman"/>
          <w:b/>
          <w:lang w:eastAsia="pl-PL"/>
        </w:rPr>
      </w:pPr>
    </w:p>
    <w:p w14:paraId="488BDF39" w14:textId="6B7690E1" w:rsidR="00870A68" w:rsidRPr="00EE52DB" w:rsidRDefault="00C72093" w:rsidP="001A0C89">
      <w:pPr>
        <w:jc w:val="center"/>
        <w:rPr>
          <w:rFonts w:ascii="Arial Narrow" w:hAnsi="Arial Narrow"/>
          <w:b/>
          <w:sz w:val="25"/>
          <w:szCs w:val="25"/>
        </w:rPr>
      </w:pPr>
      <w:r w:rsidRPr="00EE52DB">
        <w:rPr>
          <w:rFonts w:ascii="Arial Narrow" w:hAnsi="Arial Narrow"/>
          <w:b/>
          <w:sz w:val="25"/>
          <w:szCs w:val="25"/>
        </w:rPr>
        <w:t>Formular</w:t>
      </w:r>
      <w:r w:rsidR="001A0C89">
        <w:rPr>
          <w:rFonts w:ascii="Arial Narrow" w:hAnsi="Arial Narrow"/>
          <w:b/>
          <w:sz w:val="25"/>
          <w:szCs w:val="25"/>
        </w:rPr>
        <w:t xml:space="preserve">z </w:t>
      </w:r>
      <w:r w:rsidR="00870A68" w:rsidRPr="00EE52DB">
        <w:rPr>
          <w:rFonts w:ascii="Arial Narrow" w:hAnsi="Arial Narrow"/>
          <w:b/>
          <w:sz w:val="25"/>
          <w:szCs w:val="25"/>
        </w:rPr>
        <w:t>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384985208" w:edGrp="everyone"/>
            <w:permEnd w:id="384985208"/>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223234669" w:edGrp="everyone"/>
            <w:permEnd w:id="223234669"/>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843786113" w:edGrp="everyone"/>
            <w:permEnd w:id="843786113"/>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919954716" w:edGrp="everyone"/>
            <w:permEnd w:id="91995471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24122140" w:edGrp="everyone"/>
            <w:permEnd w:id="82412214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2827199" w:edGrp="everyone"/>
            <w:permEnd w:id="1022827199"/>
          </w:p>
        </w:tc>
      </w:tr>
    </w:tbl>
    <w:p w14:paraId="7291B62D" w14:textId="77777777" w:rsidR="0035408E" w:rsidRPr="00EE52DB" w:rsidRDefault="0035408E" w:rsidP="00870A68">
      <w:pPr>
        <w:pStyle w:val="Bezodstpw"/>
        <w:rPr>
          <w:rFonts w:ascii="Arial Narrow" w:hAnsi="Arial Narrow" w:cs="Arial"/>
          <w:sz w:val="18"/>
          <w:szCs w:val="18"/>
          <w:u w:val="single"/>
        </w:rPr>
      </w:pPr>
    </w:p>
    <w:p w14:paraId="0C4BFB43" w14:textId="77777777" w:rsidR="00C352E5" w:rsidRPr="008D7ACF" w:rsidRDefault="00C352E5" w:rsidP="00C352E5">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59F2F2E2" w14:textId="77777777" w:rsidR="00C352E5" w:rsidRPr="008D7ACF" w:rsidRDefault="00C352E5" w:rsidP="00C352E5">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585CB51F" w14:textId="77777777" w:rsidR="00C352E5" w:rsidRPr="008D7ACF" w:rsidRDefault="00C352E5" w:rsidP="00C352E5">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300449166" w:edGrp="everyone"/>
                            <w:permEnd w:id="3004491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300449166" w:edGrp="everyone"/>
                      <w:permEnd w:id="300449166"/>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396188904" w:edGrp="everyone"/>
            <w:permEnd w:id="1396188904"/>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773882188" w:edGrp="everyone"/>
            <w:permEnd w:id="1773882188"/>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92781975" w:edGrp="everyone"/>
            <w:permEnd w:id="119278197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w:t>
      </w:r>
      <w:r w:rsidRPr="00EE52DB">
        <w:rPr>
          <w:rFonts w:ascii="Arial Narrow" w:hAnsi="Arial Narrow" w:cs="Times New Roman"/>
          <w:color w:val="3A3A3A"/>
          <w:sz w:val="12"/>
          <w:szCs w:val="12"/>
          <w:shd w:val="clear" w:color="auto" w:fill="FFFFFF"/>
        </w:rPr>
        <w:lastRenderedPageBreak/>
        <w:t>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tbl>
      <w:tblPr>
        <w:tblStyle w:val="Tabela-Siatka"/>
        <w:tblpPr w:leftFromText="141" w:rightFromText="141" w:vertAnchor="text" w:horzAnchor="margin" w:tblpXSpec="right" w:tblpY="202"/>
        <w:tblW w:w="0" w:type="auto"/>
        <w:tblLook w:val="04A0" w:firstRow="1" w:lastRow="0" w:firstColumn="1" w:lastColumn="0" w:noHBand="0" w:noVBand="1"/>
      </w:tblPr>
      <w:tblGrid>
        <w:gridCol w:w="3090"/>
      </w:tblGrid>
      <w:tr w:rsidR="00724A9C" w14:paraId="7B935315" w14:textId="77777777" w:rsidTr="00724A9C">
        <w:trPr>
          <w:trHeight w:val="1124"/>
        </w:trPr>
        <w:tc>
          <w:tcPr>
            <w:tcW w:w="3090" w:type="dxa"/>
          </w:tcPr>
          <w:p w14:paraId="64072DC6" w14:textId="77777777" w:rsidR="00724A9C" w:rsidRPr="00510383" w:rsidRDefault="00724A9C" w:rsidP="00724A9C">
            <w:pPr>
              <w:jc w:val="center"/>
              <w:rPr>
                <w:rFonts w:ascii="Times New Roman" w:hAnsi="Times New Roman"/>
                <w:b/>
                <w:sz w:val="24"/>
                <w:szCs w:val="24"/>
              </w:rPr>
            </w:pPr>
            <w:r w:rsidRPr="00510383">
              <w:rPr>
                <w:rFonts w:ascii="Times New Roman" w:hAnsi="Times New Roman"/>
                <w:b/>
                <w:sz w:val="24"/>
                <w:szCs w:val="24"/>
              </w:rPr>
              <w:t>www.szkolenia-css.pl</w:t>
            </w:r>
          </w:p>
          <w:p w14:paraId="0273E8F7" w14:textId="77777777" w:rsidR="00724A9C" w:rsidRPr="00510383" w:rsidRDefault="00724A9C" w:rsidP="00724A9C">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3BCEBA7" w14:textId="77777777" w:rsidR="00724A9C" w:rsidRDefault="00724A9C" w:rsidP="00724A9C">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1A927AE" w14:textId="77777777" w:rsidR="00724A9C" w:rsidRDefault="00724A9C" w:rsidP="00724A9C">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643008" w14:textId="77777777" w:rsidR="00724A9C" w:rsidRDefault="00724A9C" w:rsidP="00724A9C">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70C89D9" w14:textId="77777777" w:rsidR="002A7703" w:rsidRPr="00580879" w:rsidRDefault="002A7703" w:rsidP="00810D1D">
      <w:pPr>
        <w:rPr>
          <w:rFonts w:ascii="Times New Roman" w:hAnsi="Times New Roman"/>
          <w:b/>
          <w:sz w:val="16"/>
          <w:szCs w:val="16"/>
        </w:rPr>
      </w:pPr>
    </w:p>
    <w:p w14:paraId="163CC60B" w14:textId="77777777" w:rsidR="00724A9C"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1E59BFAA" w14:textId="77777777" w:rsidR="00724A9C" w:rsidRDefault="00724A9C" w:rsidP="00810D1D">
      <w:pPr>
        <w:pStyle w:val="Bezodstpw"/>
        <w:rPr>
          <w:rFonts w:ascii="Times New Roman" w:hAnsi="Times New Roman"/>
          <w:b/>
          <w:sz w:val="24"/>
          <w:szCs w:val="24"/>
        </w:rPr>
      </w:pPr>
    </w:p>
    <w:p w14:paraId="3EFBA757" w14:textId="77777777" w:rsidR="00724A9C" w:rsidRDefault="00724A9C" w:rsidP="00810D1D">
      <w:pPr>
        <w:pStyle w:val="Bezodstpw"/>
        <w:rPr>
          <w:rFonts w:ascii="Times New Roman" w:hAnsi="Times New Roman"/>
          <w:b/>
          <w:sz w:val="24"/>
          <w:szCs w:val="24"/>
        </w:rPr>
      </w:pPr>
    </w:p>
    <w:p w14:paraId="2434E4C6" w14:textId="77777777" w:rsidR="00724A9C" w:rsidRDefault="00724A9C" w:rsidP="00810D1D">
      <w:pPr>
        <w:pStyle w:val="Bezodstpw"/>
        <w:rPr>
          <w:rFonts w:ascii="Times New Roman" w:hAnsi="Times New Roman"/>
          <w:b/>
          <w:sz w:val="24"/>
          <w:szCs w:val="24"/>
        </w:rPr>
      </w:pPr>
    </w:p>
    <w:p w14:paraId="5E04F9F2" w14:textId="77777777" w:rsidR="00724A9C" w:rsidRDefault="00724A9C" w:rsidP="00810D1D">
      <w:pPr>
        <w:pStyle w:val="Bezodstpw"/>
        <w:rPr>
          <w:rFonts w:ascii="Times New Roman" w:hAnsi="Times New Roman"/>
          <w:b/>
          <w:sz w:val="24"/>
          <w:szCs w:val="24"/>
        </w:rPr>
      </w:pPr>
    </w:p>
    <w:p w14:paraId="0D33AEF5" w14:textId="77777777" w:rsidR="00724A9C" w:rsidRDefault="00724A9C" w:rsidP="00810D1D">
      <w:pPr>
        <w:pStyle w:val="Bezodstpw"/>
        <w:rPr>
          <w:rFonts w:ascii="Times New Roman" w:hAnsi="Times New Roman"/>
          <w:b/>
          <w:sz w:val="24"/>
          <w:szCs w:val="24"/>
        </w:rPr>
      </w:pPr>
    </w:p>
    <w:p w14:paraId="6AC7627C" w14:textId="5DE744F7" w:rsidR="00810D1D" w:rsidRPr="00B93839" w:rsidRDefault="00810D1D" w:rsidP="00724A9C">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4E0E920D" w14:textId="77777777" w:rsidR="00B94714" w:rsidRDefault="00B94714">
      <w:pPr>
        <w:pStyle w:val="Bezodstpw"/>
        <w:rPr>
          <w:b/>
          <w:color w:val="FF000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3630AA87" w14:textId="77777777" w:rsidR="00786D6B" w:rsidRPr="001A0C89" w:rsidRDefault="00786D6B" w:rsidP="00786D6B">
      <w:pPr>
        <w:tabs>
          <w:tab w:val="left" w:pos="0"/>
        </w:tabs>
        <w:jc w:val="center"/>
        <w:textAlignment w:val="auto"/>
        <w:rPr>
          <w:rFonts w:ascii="Arial Narrow" w:hAnsi="Arial Narrow"/>
          <w:b/>
          <w:bCs/>
          <w:color w:val="FF0000"/>
          <w:sz w:val="24"/>
          <w:szCs w:val="24"/>
          <w:shd w:val="clear" w:color="auto" w:fill="FFFFFF"/>
        </w:rPr>
      </w:pPr>
      <w:r>
        <w:rPr>
          <w:rStyle w:val="markedcontent"/>
          <w:rFonts w:ascii="Arial Narrow" w:hAnsi="Arial Narrow"/>
          <w:b/>
          <w:bCs/>
          <w:color w:val="FF0000"/>
          <w:sz w:val="28"/>
          <w:szCs w:val="28"/>
        </w:rPr>
        <w:t>Jak prawidłowo prowadzić dokumentację z zakresu zatrudniania cudzoziemców .</w:t>
      </w:r>
    </w:p>
    <w:p w14:paraId="115DE588" w14:textId="77777777" w:rsidR="00825FE2" w:rsidRDefault="00825FE2" w:rsidP="00867EC3">
      <w:pPr>
        <w:widowControl/>
        <w:suppressAutoHyphens w:val="0"/>
        <w:autoSpaceDN/>
        <w:spacing w:after="160" w:line="256" w:lineRule="auto"/>
        <w:textAlignment w:val="auto"/>
        <w:rPr>
          <w:rFonts w:asciiTheme="minorHAnsi" w:eastAsiaTheme="minorHAnsi" w:hAnsiTheme="minorHAnsi" w:cstheme="minorBidi"/>
          <w:b/>
          <w:bCs/>
          <w:kern w:val="0"/>
          <w:sz w:val="24"/>
          <w:szCs w:val="24"/>
          <w:lang w:eastAsia="pl-PL"/>
        </w:rPr>
      </w:pPr>
    </w:p>
    <w:p w14:paraId="66943674" w14:textId="77777777" w:rsidR="00AD0304" w:rsidRDefault="00AD0304" w:rsidP="00D5578A">
      <w:pPr>
        <w:widowControl/>
        <w:suppressAutoHyphens w:val="0"/>
        <w:autoSpaceDN/>
        <w:spacing w:after="160" w:line="360" w:lineRule="auto"/>
        <w:textAlignment w:val="auto"/>
        <w:rPr>
          <w:rFonts w:asciiTheme="minorHAnsi" w:eastAsiaTheme="minorHAnsi" w:hAnsiTheme="minorHAnsi" w:cstheme="minorBidi"/>
          <w:b/>
          <w:bCs/>
          <w:kern w:val="0"/>
          <w:sz w:val="24"/>
          <w:szCs w:val="24"/>
          <w:lang w:eastAsia="pl-PL"/>
        </w:rPr>
      </w:pPr>
    </w:p>
    <w:p w14:paraId="56AD14F3" w14:textId="77777777" w:rsidR="00AD0304" w:rsidRPr="00AD0304" w:rsidRDefault="00AD0304" w:rsidP="00D5578A">
      <w:pPr>
        <w:widowControl/>
        <w:numPr>
          <w:ilvl w:val="0"/>
          <w:numId w:val="43"/>
        </w:numPr>
        <w:suppressAutoHyphens w:val="0"/>
        <w:autoSpaceDN/>
        <w:spacing w:after="0" w:line="360" w:lineRule="auto"/>
        <w:ind w:left="284" w:hanging="284"/>
        <w:contextualSpacing/>
        <w:jc w:val="both"/>
        <w:textAlignment w:val="auto"/>
        <w:rPr>
          <w:rFonts w:ascii="Arial" w:eastAsiaTheme="minorHAnsi" w:hAnsi="Arial" w:cs="Arial"/>
          <w:b/>
          <w:kern w:val="0"/>
        </w:rPr>
      </w:pPr>
      <w:r w:rsidRPr="00AD0304">
        <w:rPr>
          <w:rFonts w:ascii="Arial" w:eastAsiaTheme="minorHAnsi" w:hAnsi="Arial" w:cs="Arial"/>
          <w:b/>
          <w:kern w:val="0"/>
        </w:rPr>
        <w:t>Legalizacja pobytu i zatrudnienia cudzoziemców w Polsce</w:t>
      </w:r>
    </w:p>
    <w:p w14:paraId="4909A197" w14:textId="77777777" w:rsidR="00AD0304" w:rsidRPr="00AD0304" w:rsidRDefault="00AD0304" w:rsidP="00D5578A">
      <w:pPr>
        <w:widowControl/>
        <w:suppressAutoHyphens w:val="0"/>
        <w:autoSpaceDN/>
        <w:spacing w:after="0" w:line="360" w:lineRule="auto"/>
        <w:ind w:left="284"/>
        <w:contextualSpacing/>
        <w:jc w:val="both"/>
        <w:textAlignment w:val="auto"/>
        <w:rPr>
          <w:rFonts w:ascii="Arial" w:eastAsiaTheme="minorHAnsi" w:hAnsi="Arial" w:cs="Arial"/>
          <w:b/>
          <w:kern w:val="0"/>
        </w:rPr>
      </w:pPr>
    </w:p>
    <w:p w14:paraId="11890C9A" w14:textId="51D17AC2" w:rsidR="00AD0304" w:rsidRPr="007246E3" w:rsidRDefault="00AD0304" w:rsidP="00D5578A">
      <w:pPr>
        <w:pStyle w:val="Akapitzlist"/>
        <w:numPr>
          <w:ilvl w:val="0"/>
          <w:numId w:val="44"/>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dostęp cudzoziemców do polskiego rynku pracy w zależności od posiadanego obywatelstwa oraz dokumentu pobytowego; cudzoziemcy zobowiązani do uzyskania zezwolenia na pracę lub innego dokumentu uprawniającego do pracy w Polsce,</w:t>
      </w:r>
    </w:p>
    <w:p w14:paraId="51B53541" w14:textId="19DA8420" w:rsidR="00AD0304" w:rsidRPr="007246E3" w:rsidRDefault="00AD0304" w:rsidP="00D5578A">
      <w:pPr>
        <w:pStyle w:val="Akapitzlist"/>
        <w:numPr>
          <w:ilvl w:val="0"/>
          <w:numId w:val="44"/>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 xml:space="preserve">dokumenty pobytowe cudzoziemców: ruch bezwizowy, wizy krajowe, wizy </w:t>
      </w:r>
      <w:proofErr w:type="spellStart"/>
      <w:r w:rsidRPr="007246E3">
        <w:rPr>
          <w:rFonts w:ascii="Arial" w:eastAsiaTheme="minorHAnsi" w:hAnsi="Arial" w:cs="Arial"/>
          <w:kern w:val="0"/>
        </w:rPr>
        <w:t>Schengen</w:t>
      </w:r>
      <w:proofErr w:type="spellEnd"/>
      <w:r w:rsidRPr="007246E3">
        <w:rPr>
          <w:rFonts w:ascii="Arial" w:eastAsiaTheme="minorHAnsi" w:hAnsi="Arial" w:cs="Arial"/>
          <w:kern w:val="0"/>
        </w:rPr>
        <w:t>, karta pobytu wydane w Polsce; karta rezydenta długoterminowego UE, pobyt stały; status UKR, wizy lub karty pobytu wydane przez inne państwo – czy cudzoziemiec może legalnie przebywać i pracować z takim dokumentem,</w:t>
      </w:r>
    </w:p>
    <w:p w14:paraId="2FC8D921" w14:textId="2770856B" w:rsidR="00AD0304" w:rsidRPr="007246E3" w:rsidRDefault="00AD0304" w:rsidP="00D5578A">
      <w:pPr>
        <w:pStyle w:val="Akapitzlist"/>
        <w:numPr>
          <w:ilvl w:val="0"/>
          <w:numId w:val="44"/>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zwolnienie z obowiązku posiadania zezwolenia na pracę – w jakich sytuacjach cudzoziemiec może podejmować pracę bez konieczności uzyskania zezwolenia na pracę,</w:t>
      </w:r>
    </w:p>
    <w:p w14:paraId="473E8AA6" w14:textId="22BB1F7B" w:rsidR="00AD0304" w:rsidRPr="007246E3" w:rsidRDefault="00AD0304" w:rsidP="00D5578A">
      <w:pPr>
        <w:pStyle w:val="Akapitzlist"/>
        <w:numPr>
          <w:ilvl w:val="0"/>
          <w:numId w:val="44"/>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 xml:space="preserve"> rodzaje zezwoleń na pracę w zależności od sytuacji cudzoziemca, w tym delegowanie do pracy w Polsce; warunki wydania oraz treść zezwoleń na pracę; przedłużenie zezwolenia na pracę,</w:t>
      </w:r>
    </w:p>
    <w:p w14:paraId="4559DCF8" w14:textId="2483D64C" w:rsidR="00AD0304" w:rsidRPr="007246E3" w:rsidRDefault="00AD0304" w:rsidP="00D5578A">
      <w:pPr>
        <w:pStyle w:val="Akapitzlist"/>
        <w:numPr>
          <w:ilvl w:val="0"/>
          <w:numId w:val="44"/>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zezwolenie na pobyt czasowy i pracę – warunki wydania decyzji; praca w okresie oczekiwania na decyzję wojewody; jakie znaczenie ma stempel w paszporcie o złożeniu wniosku o wydanie zezwolenia na pobyt; decyzje, które nie określają warunków pracy – jak nie dopuścić do pracy nielegalnej,</w:t>
      </w:r>
    </w:p>
    <w:p w14:paraId="237EE7B1" w14:textId="31177A87" w:rsidR="00AD0304" w:rsidRPr="007246E3" w:rsidRDefault="00AD0304" w:rsidP="00D5578A">
      <w:pPr>
        <w:pStyle w:val="Akapitzlist"/>
        <w:numPr>
          <w:ilvl w:val="0"/>
          <w:numId w:val="44"/>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zmiana pracy – warunki legalnego podjęcia pracy w nowym zakładzie,</w:t>
      </w:r>
    </w:p>
    <w:p w14:paraId="568B43B9" w14:textId="431C5B43" w:rsidR="00AD0304" w:rsidRPr="007246E3" w:rsidRDefault="00AD0304" w:rsidP="00D5578A">
      <w:pPr>
        <w:pStyle w:val="Akapitzlist"/>
        <w:numPr>
          <w:ilvl w:val="0"/>
          <w:numId w:val="44"/>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zwiększenie lub zmniejszenie wymiaru czasu pracy – kiedy nie ma konieczności wydania nowego zezwolenia na pracę,</w:t>
      </w:r>
    </w:p>
    <w:p w14:paraId="37B1E28E" w14:textId="649E3EDB" w:rsidR="00AD0304" w:rsidRPr="007246E3" w:rsidRDefault="00AD0304" w:rsidP="00D5578A">
      <w:pPr>
        <w:pStyle w:val="Akapitzlist"/>
        <w:numPr>
          <w:ilvl w:val="0"/>
          <w:numId w:val="44"/>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awans stanowiskowy bez zmiany zezwolenia na pracę - jakie należy spełnić warunki.</w:t>
      </w:r>
    </w:p>
    <w:p w14:paraId="3E4D2CF7" w14:textId="77777777" w:rsidR="00AD0304" w:rsidRPr="00AD0304" w:rsidRDefault="00AD0304" w:rsidP="00D5578A">
      <w:pPr>
        <w:widowControl/>
        <w:suppressAutoHyphens w:val="0"/>
        <w:autoSpaceDN/>
        <w:spacing w:after="0" w:line="360" w:lineRule="auto"/>
        <w:textAlignment w:val="auto"/>
        <w:rPr>
          <w:rFonts w:ascii="Arial" w:eastAsiaTheme="minorHAnsi" w:hAnsi="Arial" w:cs="Arial"/>
          <w:kern w:val="0"/>
        </w:rPr>
      </w:pPr>
    </w:p>
    <w:p w14:paraId="31C2CF3B" w14:textId="77777777" w:rsidR="00AD0304" w:rsidRPr="00AD0304" w:rsidRDefault="00AD0304" w:rsidP="00D5578A">
      <w:pPr>
        <w:widowControl/>
        <w:numPr>
          <w:ilvl w:val="0"/>
          <w:numId w:val="43"/>
        </w:numPr>
        <w:suppressAutoHyphens w:val="0"/>
        <w:autoSpaceDN/>
        <w:spacing w:after="0" w:line="360" w:lineRule="auto"/>
        <w:ind w:left="284" w:hanging="284"/>
        <w:contextualSpacing/>
        <w:jc w:val="both"/>
        <w:textAlignment w:val="auto"/>
        <w:rPr>
          <w:rFonts w:ascii="Arial" w:eastAsiaTheme="minorHAnsi" w:hAnsi="Arial" w:cs="Arial"/>
          <w:b/>
          <w:kern w:val="0"/>
        </w:rPr>
      </w:pPr>
      <w:r w:rsidRPr="00AD0304">
        <w:rPr>
          <w:rFonts w:ascii="Arial" w:eastAsiaTheme="minorHAnsi" w:hAnsi="Arial" w:cs="Arial"/>
          <w:b/>
          <w:kern w:val="0"/>
        </w:rPr>
        <w:t xml:space="preserve">Aktualne przepisy regulujące szczególną sytuację cudzoziemców w Polsce </w:t>
      </w:r>
      <w:r w:rsidRPr="00AD0304">
        <w:rPr>
          <w:rFonts w:ascii="Arial" w:eastAsiaTheme="minorHAnsi" w:hAnsi="Arial" w:cs="Arial"/>
          <w:b/>
          <w:kern w:val="0"/>
        </w:rPr>
        <w:br/>
        <w:t>w związku z działaniami wojennymi w Ukrainie od 24 lutego 2022 r.</w:t>
      </w:r>
    </w:p>
    <w:p w14:paraId="1994D98F" w14:textId="77777777" w:rsidR="00AD0304" w:rsidRPr="00AD0304" w:rsidRDefault="00AD0304" w:rsidP="00D5578A">
      <w:pPr>
        <w:widowControl/>
        <w:suppressAutoHyphens w:val="0"/>
        <w:autoSpaceDN/>
        <w:spacing w:after="0" w:line="360" w:lineRule="auto"/>
        <w:jc w:val="both"/>
        <w:textAlignment w:val="auto"/>
        <w:rPr>
          <w:rFonts w:ascii="Arial" w:eastAsiaTheme="minorHAnsi" w:hAnsi="Arial" w:cs="Arial"/>
          <w:kern w:val="0"/>
        </w:rPr>
      </w:pPr>
    </w:p>
    <w:p w14:paraId="7E6B1597" w14:textId="2BB95B73" w:rsidR="00AD0304" w:rsidRPr="007246E3" w:rsidRDefault="00AD0304" w:rsidP="00D5578A">
      <w:pPr>
        <w:pStyle w:val="Akapitzlist"/>
        <w:numPr>
          <w:ilvl w:val="0"/>
          <w:numId w:val="45"/>
        </w:numPr>
        <w:tabs>
          <w:tab w:val="left" w:pos="426"/>
        </w:tabs>
        <w:suppressAutoHyphens w:val="0"/>
        <w:autoSpaceDN/>
        <w:spacing w:after="0" w:line="360" w:lineRule="auto"/>
        <w:jc w:val="both"/>
        <w:textAlignment w:val="auto"/>
        <w:rPr>
          <w:rFonts w:ascii="Arial" w:eastAsiaTheme="minorHAnsi" w:hAnsi="Arial" w:cs="Arial"/>
          <w:kern w:val="0"/>
        </w:rPr>
      </w:pPr>
      <w:r w:rsidRPr="007246E3">
        <w:rPr>
          <w:rFonts w:ascii="Arial" w:eastAsiaTheme="minorHAnsi" w:hAnsi="Arial" w:cs="Arial"/>
          <w:kern w:val="0"/>
        </w:rPr>
        <w:t>status pobytowy cudzoziemców przybywających do Polski w okresie od 24 lutego 2022 r.,</w:t>
      </w:r>
    </w:p>
    <w:p w14:paraId="6D284F78" w14:textId="7D607925" w:rsidR="00AD0304" w:rsidRPr="007246E3" w:rsidRDefault="00AD0304" w:rsidP="00D5578A">
      <w:pPr>
        <w:pStyle w:val="Akapitzlist"/>
        <w:numPr>
          <w:ilvl w:val="0"/>
          <w:numId w:val="45"/>
        </w:numPr>
        <w:tabs>
          <w:tab w:val="left" w:pos="426"/>
        </w:tabs>
        <w:suppressAutoHyphens w:val="0"/>
        <w:autoSpaceDN/>
        <w:spacing w:after="0" w:line="360" w:lineRule="auto"/>
        <w:jc w:val="both"/>
        <w:textAlignment w:val="auto"/>
        <w:rPr>
          <w:rFonts w:ascii="Arial" w:eastAsiaTheme="minorHAnsi" w:hAnsi="Arial" w:cs="Arial"/>
          <w:kern w:val="0"/>
        </w:rPr>
      </w:pPr>
      <w:r w:rsidRPr="007246E3">
        <w:rPr>
          <w:rFonts w:ascii="Arial" w:eastAsiaTheme="minorHAnsi" w:hAnsi="Arial" w:cs="Arial"/>
          <w:kern w:val="0"/>
        </w:rPr>
        <w:t>legalizacja pobytu obywateli Ukrainy na podstawie specustawy; jakie dokumenty potwierdzają legalność pobytu obywateli Ukrainy przybywających do Polski od 24 lutego 2022 r.; określenie końcowego terminu legalnego przebywania cudzoziemców na podstawie specustawy,</w:t>
      </w:r>
    </w:p>
    <w:p w14:paraId="3E7D941F" w14:textId="22CEB4B2" w:rsidR="00AD0304" w:rsidRPr="007246E3" w:rsidRDefault="00AD0304" w:rsidP="00D5578A">
      <w:pPr>
        <w:pStyle w:val="Akapitzlist"/>
        <w:numPr>
          <w:ilvl w:val="0"/>
          <w:numId w:val="45"/>
        </w:numPr>
        <w:tabs>
          <w:tab w:val="left" w:pos="426"/>
        </w:tabs>
        <w:suppressAutoHyphens w:val="0"/>
        <w:autoSpaceDN/>
        <w:spacing w:after="0" w:line="360" w:lineRule="auto"/>
        <w:jc w:val="both"/>
        <w:textAlignment w:val="auto"/>
        <w:rPr>
          <w:rFonts w:ascii="Arial" w:eastAsiaTheme="minorHAnsi" w:hAnsi="Arial" w:cs="Arial"/>
          <w:kern w:val="0"/>
        </w:rPr>
      </w:pPr>
      <w:r w:rsidRPr="007246E3">
        <w:rPr>
          <w:rFonts w:ascii="Arial" w:eastAsiaTheme="minorHAnsi" w:hAnsi="Arial" w:cs="Arial"/>
          <w:kern w:val="0"/>
        </w:rPr>
        <w:t>uzyskanie nowej decyzji pobytowej w trakcie zatrudnienia – czy zakład pracy ma obowiązek złożyć nowe powiadomienie o podjęciu pracy? Obowiązki cudzoziemca i podmiotu powierzającego pracę po wydaniu zezwolenia na pobyt czasowy i pracę,</w:t>
      </w:r>
    </w:p>
    <w:p w14:paraId="72A847E5" w14:textId="111C2DB6" w:rsidR="00AD0304" w:rsidRPr="007246E3" w:rsidRDefault="00AD0304" w:rsidP="00D5578A">
      <w:pPr>
        <w:pStyle w:val="Akapitzlist"/>
        <w:numPr>
          <w:ilvl w:val="0"/>
          <w:numId w:val="45"/>
        </w:numPr>
        <w:tabs>
          <w:tab w:val="left" w:pos="426"/>
        </w:tabs>
        <w:suppressAutoHyphens w:val="0"/>
        <w:autoSpaceDN/>
        <w:spacing w:after="0" w:line="360" w:lineRule="auto"/>
        <w:jc w:val="both"/>
        <w:textAlignment w:val="auto"/>
        <w:rPr>
          <w:rFonts w:ascii="Arial" w:eastAsiaTheme="minorHAnsi" w:hAnsi="Arial" w:cs="Arial"/>
          <w:kern w:val="0"/>
        </w:rPr>
      </w:pPr>
      <w:r w:rsidRPr="007246E3">
        <w:rPr>
          <w:rFonts w:ascii="Arial" w:eastAsiaTheme="minorHAnsi" w:hAnsi="Arial" w:cs="Arial"/>
          <w:kern w:val="0"/>
        </w:rPr>
        <w:t>obowiązki podmiotu powierzającego wykonywanie pracy cudzoziemcom na podstawie „powiadomienia”,</w:t>
      </w:r>
    </w:p>
    <w:p w14:paraId="3CDB05D7" w14:textId="38A0CFC0" w:rsidR="00AD0304" w:rsidRPr="007246E3" w:rsidRDefault="00AD0304" w:rsidP="00D5578A">
      <w:pPr>
        <w:pStyle w:val="Akapitzlist"/>
        <w:numPr>
          <w:ilvl w:val="0"/>
          <w:numId w:val="45"/>
        </w:numPr>
        <w:tabs>
          <w:tab w:val="left" w:pos="426"/>
        </w:tabs>
        <w:suppressAutoHyphens w:val="0"/>
        <w:autoSpaceDN/>
        <w:spacing w:after="0" w:line="360" w:lineRule="auto"/>
        <w:jc w:val="both"/>
        <w:textAlignment w:val="auto"/>
        <w:rPr>
          <w:rFonts w:ascii="Arial" w:eastAsiaTheme="minorHAnsi" w:hAnsi="Arial" w:cs="Arial"/>
          <w:kern w:val="0"/>
        </w:rPr>
      </w:pPr>
      <w:r w:rsidRPr="007246E3">
        <w:rPr>
          <w:rFonts w:ascii="Arial" w:eastAsiaTheme="minorHAnsi" w:hAnsi="Arial" w:cs="Arial"/>
          <w:kern w:val="0"/>
        </w:rPr>
        <w:t xml:space="preserve">przypadki, w których może dojść do nielegalnego powierzenia wykonywania pracy na mocy specustawy; którzy obywatele Ukrainy mogą podejmować pracę wyłącznie na podstawie przepisów specustawy, </w:t>
      </w:r>
    </w:p>
    <w:p w14:paraId="397BE771" w14:textId="4776020B" w:rsidR="00AD0304" w:rsidRPr="007246E3" w:rsidRDefault="00AD0304" w:rsidP="00D5578A">
      <w:pPr>
        <w:pStyle w:val="Akapitzlist"/>
        <w:numPr>
          <w:ilvl w:val="0"/>
          <w:numId w:val="45"/>
        </w:numPr>
        <w:tabs>
          <w:tab w:val="left" w:pos="426"/>
        </w:tabs>
        <w:suppressAutoHyphens w:val="0"/>
        <w:autoSpaceDN/>
        <w:spacing w:after="0" w:line="360" w:lineRule="auto"/>
        <w:jc w:val="both"/>
        <w:textAlignment w:val="auto"/>
        <w:rPr>
          <w:rFonts w:ascii="Arial" w:eastAsiaTheme="minorHAnsi" w:hAnsi="Arial" w:cs="Arial"/>
          <w:kern w:val="0"/>
        </w:rPr>
      </w:pPr>
      <w:r w:rsidRPr="007246E3">
        <w:rPr>
          <w:rFonts w:ascii="Arial" w:eastAsiaTheme="minorHAnsi" w:hAnsi="Arial" w:cs="Arial"/>
          <w:kern w:val="0"/>
        </w:rPr>
        <w:t>skutki niezachowania terminu na powiadomienie urzędu pracy o podjęciu pracy przez cudzoziemca,</w:t>
      </w:r>
    </w:p>
    <w:p w14:paraId="616AA7D3" w14:textId="4E7E0326" w:rsidR="00AD0304" w:rsidRPr="007246E3" w:rsidRDefault="00AD0304" w:rsidP="00D5578A">
      <w:pPr>
        <w:pStyle w:val="Akapitzlist"/>
        <w:numPr>
          <w:ilvl w:val="0"/>
          <w:numId w:val="45"/>
        </w:numPr>
        <w:tabs>
          <w:tab w:val="left" w:pos="426"/>
        </w:tabs>
        <w:suppressAutoHyphens w:val="0"/>
        <w:autoSpaceDN/>
        <w:spacing w:after="0" w:line="360" w:lineRule="auto"/>
        <w:jc w:val="both"/>
        <w:textAlignment w:val="auto"/>
        <w:rPr>
          <w:rFonts w:ascii="Arial" w:eastAsiaTheme="minorHAnsi" w:hAnsi="Arial" w:cs="Arial"/>
          <w:kern w:val="0"/>
        </w:rPr>
      </w:pPr>
      <w:r w:rsidRPr="007246E3">
        <w:rPr>
          <w:rFonts w:ascii="Arial" w:eastAsiaTheme="minorHAnsi" w:hAnsi="Arial" w:cs="Arial"/>
          <w:kern w:val="0"/>
        </w:rPr>
        <w:t xml:space="preserve">upływ ważności oświadczeń o powierzeniu wykonywania pracy lub zezwoleń na pracę </w:t>
      </w:r>
      <w:r w:rsidRPr="007246E3">
        <w:rPr>
          <w:rFonts w:ascii="Arial" w:eastAsiaTheme="minorHAnsi" w:hAnsi="Arial" w:cs="Arial"/>
          <w:kern w:val="0"/>
        </w:rPr>
        <w:br/>
        <w:t>a „przejście” na tryb powiadomienia.</w:t>
      </w:r>
    </w:p>
    <w:p w14:paraId="53B53852" w14:textId="77777777" w:rsidR="00AD0304" w:rsidRPr="00AD0304" w:rsidRDefault="00AD0304" w:rsidP="00D5578A">
      <w:pPr>
        <w:widowControl/>
        <w:tabs>
          <w:tab w:val="left" w:pos="426"/>
        </w:tabs>
        <w:suppressAutoHyphens w:val="0"/>
        <w:autoSpaceDN/>
        <w:spacing w:after="0" w:line="360" w:lineRule="auto"/>
        <w:ind w:left="426" w:hanging="142"/>
        <w:jc w:val="both"/>
        <w:textAlignment w:val="auto"/>
        <w:rPr>
          <w:rFonts w:ascii="Arial" w:eastAsiaTheme="minorHAnsi" w:hAnsi="Arial" w:cs="Arial"/>
          <w:kern w:val="0"/>
        </w:rPr>
      </w:pPr>
    </w:p>
    <w:p w14:paraId="6A3E867E" w14:textId="77777777" w:rsidR="00AD0304" w:rsidRPr="00AD0304" w:rsidRDefault="00AD0304" w:rsidP="00D5578A">
      <w:pPr>
        <w:widowControl/>
        <w:numPr>
          <w:ilvl w:val="0"/>
          <w:numId w:val="43"/>
        </w:numPr>
        <w:suppressAutoHyphens w:val="0"/>
        <w:autoSpaceDN/>
        <w:spacing w:after="0" w:line="360" w:lineRule="auto"/>
        <w:ind w:left="284" w:hanging="284"/>
        <w:contextualSpacing/>
        <w:jc w:val="both"/>
        <w:textAlignment w:val="auto"/>
        <w:rPr>
          <w:rFonts w:ascii="Arial" w:eastAsiaTheme="minorHAnsi" w:hAnsi="Arial" w:cs="Arial"/>
          <w:b/>
          <w:kern w:val="0"/>
        </w:rPr>
      </w:pPr>
      <w:r w:rsidRPr="00AD0304">
        <w:rPr>
          <w:rFonts w:ascii="Arial" w:eastAsiaTheme="minorHAnsi" w:hAnsi="Arial" w:cs="Arial"/>
          <w:b/>
          <w:kern w:val="0"/>
        </w:rPr>
        <w:t>Oświadczenia o powierzeniu wykonywania pracy</w:t>
      </w:r>
    </w:p>
    <w:p w14:paraId="7BBA6E68" w14:textId="77777777" w:rsidR="00AD0304" w:rsidRPr="00AD0304" w:rsidRDefault="00AD0304" w:rsidP="00D5578A">
      <w:pPr>
        <w:widowControl/>
        <w:suppressAutoHyphens w:val="0"/>
        <w:autoSpaceDN/>
        <w:spacing w:after="0" w:line="360" w:lineRule="auto"/>
        <w:ind w:left="284"/>
        <w:contextualSpacing/>
        <w:jc w:val="both"/>
        <w:textAlignment w:val="auto"/>
        <w:rPr>
          <w:rFonts w:ascii="Arial" w:eastAsiaTheme="minorHAnsi" w:hAnsi="Arial" w:cs="Arial"/>
          <w:b/>
          <w:kern w:val="0"/>
        </w:rPr>
      </w:pPr>
    </w:p>
    <w:p w14:paraId="3A2A756E" w14:textId="2367247B" w:rsidR="00AD0304" w:rsidRPr="007246E3" w:rsidRDefault="00AD0304" w:rsidP="00D5578A">
      <w:pPr>
        <w:pStyle w:val="Akapitzlist"/>
        <w:numPr>
          <w:ilvl w:val="0"/>
          <w:numId w:val="46"/>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oświadczenie o powierzeniu wykonywania pracy cudzoziemcowi jako tryb uproszczony dostępu cudzoziemców do rynku pracy; treść oświadczenia; różnice między oświadczeniem, powiadomieniem a zezwoleniem na pracę,</w:t>
      </w:r>
    </w:p>
    <w:p w14:paraId="09E7DB4D" w14:textId="2A8908E3" w:rsidR="00AD0304" w:rsidRPr="007246E3" w:rsidRDefault="00AD0304" w:rsidP="00D5578A">
      <w:pPr>
        <w:pStyle w:val="Akapitzlist"/>
        <w:numPr>
          <w:ilvl w:val="0"/>
          <w:numId w:val="46"/>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wydłużenie możliwości pracy cudzoziemca do 24 miesięcy; likwidacja okresu rozliczeniowego przy liczeniu okresu pracy na podstawie oświadczenia,</w:t>
      </w:r>
    </w:p>
    <w:p w14:paraId="1ED4C063" w14:textId="773C5F65" w:rsidR="00AD0304" w:rsidRPr="007246E3" w:rsidRDefault="00AD0304" w:rsidP="00D5578A">
      <w:pPr>
        <w:pStyle w:val="Akapitzlist"/>
        <w:numPr>
          <w:ilvl w:val="0"/>
          <w:numId w:val="46"/>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obowiązek powiadomienia PUP o podjęciu lub niepodjęciu pracy przez cudzoziemca,</w:t>
      </w:r>
    </w:p>
    <w:p w14:paraId="62E55E45" w14:textId="34EA8D22" w:rsidR="00AD0304" w:rsidRPr="007246E3" w:rsidRDefault="00AD0304" w:rsidP="00D5578A">
      <w:pPr>
        <w:pStyle w:val="Akapitzlist"/>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wyższa lub niższa liczba godzin pracy niż określona w oświadczeniu, okoliczności dopuszczające odstępstwo, konsekwencje niezachowania warunków oświadczenia,</w:t>
      </w:r>
    </w:p>
    <w:p w14:paraId="145E61C6" w14:textId="4BC73935" w:rsidR="00AD0304" w:rsidRPr="007246E3" w:rsidRDefault="00AD0304" w:rsidP="00D5578A">
      <w:pPr>
        <w:pStyle w:val="Akapitzlist"/>
        <w:numPr>
          <w:ilvl w:val="0"/>
          <w:numId w:val="46"/>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oświadczenie o powierzeniu wykonywania pracy w warunkach pracy tymczasowej.</w:t>
      </w:r>
    </w:p>
    <w:p w14:paraId="03D9A134" w14:textId="77777777" w:rsidR="00AD0304" w:rsidRPr="00AD0304" w:rsidRDefault="00AD0304" w:rsidP="00D5578A">
      <w:pPr>
        <w:widowControl/>
        <w:suppressAutoHyphens w:val="0"/>
        <w:autoSpaceDN/>
        <w:spacing w:after="0" w:line="360" w:lineRule="auto"/>
        <w:jc w:val="both"/>
        <w:textAlignment w:val="auto"/>
        <w:rPr>
          <w:rFonts w:ascii="Arial" w:eastAsiaTheme="minorHAnsi" w:hAnsi="Arial" w:cs="Arial"/>
          <w:kern w:val="0"/>
        </w:rPr>
      </w:pPr>
    </w:p>
    <w:p w14:paraId="4F0A0B2D" w14:textId="77777777" w:rsidR="00AD0304" w:rsidRPr="00AD0304" w:rsidRDefault="00AD0304" w:rsidP="00D5578A">
      <w:pPr>
        <w:widowControl/>
        <w:numPr>
          <w:ilvl w:val="0"/>
          <w:numId w:val="43"/>
        </w:numPr>
        <w:suppressAutoHyphens w:val="0"/>
        <w:autoSpaceDN/>
        <w:spacing w:after="0" w:line="360" w:lineRule="auto"/>
        <w:ind w:left="284" w:hanging="284"/>
        <w:contextualSpacing/>
        <w:jc w:val="both"/>
        <w:textAlignment w:val="auto"/>
        <w:rPr>
          <w:rFonts w:ascii="Arial" w:eastAsiaTheme="minorHAnsi" w:hAnsi="Arial" w:cs="Arial"/>
          <w:b/>
          <w:kern w:val="0"/>
        </w:rPr>
      </w:pPr>
      <w:r w:rsidRPr="00AD0304">
        <w:rPr>
          <w:rFonts w:ascii="Arial" w:eastAsiaTheme="minorHAnsi" w:hAnsi="Arial" w:cs="Arial"/>
          <w:b/>
          <w:kern w:val="0"/>
        </w:rPr>
        <w:t>Szczególny tryb wydania i warunki wykonywania pracy na podstawie zezwolenia na pobyt czasowy i pracę</w:t>
      </w:r>
    </w:p>
    <w:p w14:paraId="4F5B9B88" w14:textId="77777777" w:rsidR="00AD0304" w:rsidRPr="00AD0304" w:rsidRDefault="00AD0304" w:rsidP="00D5578A">
      <w:pPr>
        <w:widowControl/>
        <w:suppressAutoHyphens w:val="0"/>
        <w:autoSpaceDN/>
        <w:spacing w:after="0" w:line="360" w:lineRule="auto"/>
        <w:ind w:left="284"/>
        <w:contextualSpacing/>
        <w:jc w:val="both"/>
        <w:textAlignment w:val="auto"/>
        <w:rPr>
          <w:rFonts w:ascii="Arial" w:eastAsiaTheme="minorHAnsi" w:hAnsi="Arial" w:cs="Arial"/>
          <w:kern w:val="0"/>
        </w:rPr>
      </w:pPr>
    </w:p>
    <w:p w14:paraId="086A969D" w14:textId="44F58ED7" w:rsidR="00AD0304" w:rsidRPr="007246E3" w:rsidRDefault="00AD0304" w:rsidP="00D5578A">
      <w:pPr>
        <w:pStyle w:val="Akapitzlist"/>
        <w:numPr>
          <w:ilvl w:val="0"/>
          <w:numId w:val="47"/>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 xml:space="preserve"> zezwolenia na pobyt czasowy i pracę wydane na podstawie przepisów ustawy z dnia 17 grudnia 2021 r. – których cudzoziemców dotyczy i jak prawidłowo korzystać z zezwolenia; relacja między zezwoleniem na pobyt czasowy i pracę a specustawą o pomocy obywatelom Ukrainy,</w:t>
      </w:r>
    </w:p>
    <w:p w14:paraId="7C20AF37" w14:textId="18F74779" w:rsidR="00AD0304" w:rsidRPr="007246E3" w:rsidRDefault="00AD0304" w:rsidP="00D5578A">
      <w:pPr>
        <w:pStyle w:val="Akapitzlist"/>
        <w:numPr>
          <w:ilvl w:val="0"/>
          <w:numId w:val="47"/>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lastRenderedPageBreak/>
        <w:t>wydanie zezwolenia na pobyt czasowy i pracę; okres ważności i treść decyzji – brak wskazania podmiotu oraz warunków wykonywania pracy; obowiązek osobistego stawiennictwa cudzoziemca w urzędzie wojewódzkim oraz skutki niestawiennictwa,</w:t>
      </w:r>
    </w:p>
    <w:p w14:paraId="0CEEDB4D" w14:textId="30183F1A" w:rsidR="00AD0304" w:rsidRPr="007246E3" w:rsidRDefault="00AD0304" w:rsidP="00D5578A">
      <w:pPr>
        <w:pStyle w:val="Akapitzlist"/>
        <w:numPr>
          <w:ilvl w:val="0"/>
          <w:numId w:val="47"/>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warunki wykonywania pracy na podstawie zezwolenia na pobyt czasowy i pracę wydanego w trybie szczególnym,</w:t>
      </w:r>
    </w:p>
    <w:p w14:paraId="425FD870" w14:textId="176138B4" w:rsidR="00AD0304" w:rsidRPr="007246E3" w:rsidRDefault="00AD0304" w:rsidP="00D5578A">
      <w:pPr>
        <w:pStyle w:val="Akapitzlist"/>
        <w:numPr>
          <w:ilvl w:val="0"/>
          <w:numId w:val="47"/>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oświadczenie podmiotu powierzającego wykonywanie pracy; treść i termin na doręczenie oświadczenia; wpis oświadczenia do rejestru; skutki niezachowania terminu 60-dniowego,</w:t>
      </w:r>
    </w:p>
    <w:p w14:paraId="71FF14C1" w14:textId="464DE480" w:rsidR="00AD0304" w:rsidRPr="007246E3" w:rsidRDefault="00AD0304" w:rsidP="00D5578A">
      <w:pPr>
        <w:pStyle w:val="Akapitzlist"/>
        <w:numPr>
          <w:ilvl w:val="0"/>
          <w:numId w:val="47"/>
        </w:numPr>
        <w:suppressAutoHyphens w:val="0"/>
        <w:autoSpaceDN/>
        <w:spacing w:after="0" w:line="360" w:lineRule="auto"/>
        <w:contextualSpacing/>
        <w:jc w:val="both"/>
        <w:textAlignment w:val="auto"/>
        <w:rPr>
          <w:rFonts w:ascii="Arial" w:eastAsiaTheme="minorHAnsi" w:hAnsi="Arial" w:cs="Arial"/>
          <w:kern w:val="0"/>
        </w:rPr>
      </w:pPr>
      <w:r w:rsidRPr="007246E3">
        <w:rPr>
          <w:rFonts w:ascii="Arial" w:eastAsiaTheme="minorHAnsi" w:hAnsi="Arial" w:cs="Arial"/>
          <w:kern w:val="0"/>
        </w:rPr>
        <w:t>wygaśnięcie zezwolenia z mocy prawa – błędy, które powodują utratę legalnego pobytu.</w:t>
      </w:r>
    </w:p>
    <w:p w14:paraId="61CC28AC" w14:textId="77777777" w:rsidR="00AD0304" w:rsidRPr="00AD0304" w:rsidRDefault="00AD0304" w:rsidP="00D5578A">
      <w:pPr>
        <w:widowControl/>
        <w:suppressAutoHyphens w:val="0"/>
        <w:autoSpaceDN/>
        <w:spacing w:after="0" w:line="360" w:lineRule="auto"/>
        <w:jc w:val="both"/>
        <w:textAlignment w:val="auto"/>
        <w:rPr>
          <w:rFonts w:ascii="Arial" w:eastAsiaTheme="minorHAnsi" w:hAnsi="Arial" w:cs="Arial"/>
          <w:kern w:val="0"/>
        </w:rPr>
      </w:pPr>
    </w:p>
    <w:p w14:paraId="7041325C" w14:textId="77777777" w:rsidR="00AD0304" w:rsidRPr="00AD0304" w:rsidRDefault="00AD0304" w:rsidP="00D5578A">
      <w:pPr>
        <w:widowControl/>
        <w:numPr>
          <w:ilvl w:val="0"/>
          <w:numId w:val="43"/>
        </w:numPr>
        <w:suppressAutoHyphens w:val="0"/>
        <w:autoSpaceDN/>
        <w:spacing w:after="0" w:line="360" w:lineRule="auto"/>
        <w:ind w:left="284" w:hanging="284"/>
        <w:contextualSpacing/>
        <w:jc w:val="both"/>
        <w:textAlignment w:val="auto"/>
        <w:rPr>
          <w:rFonts w:ascii="Arial" w:eastAsiaTheme="minorHAnsi" w:hAnsi="Arial" w:cs="Arial"/>
          <w:b/>
          <w:kern w:val="0"/>
        </w:rPr>
      </w:pPr>
      <w:r w:rsidRPr="00AD0304">
        <w:rPr>
          <w:rFonts w:ascii="Arial" w:eastAsiaTheme="minorHAnsi" w:hAnsi="Arial" w:cs="Arial"/>
          <w:b/>
          <w:kern w:val="0"/>
        </w:rPr>
        <w:t>Wypełnienie obowiązków związanych z zatrudnieniem cudzoziemca</w:t>
      </w:r>
    </w:p>
    <w:p w14:paraId="1035F87F" w14:textId="77777777" w:rsidR="00AD0304" w:rsidRPr="00AD0304" w:rsidRDefault="00AD0304" w:rsidP="00D5578A">
      <w:pPr>
        <w:widowControl/>
        <w:suppressAutoHyphens w:val="0"/>
        <w:autoSpaceDN/>
        <w:spacing w:after="0" w:line="360" w:lineRule="auto"/>
        <w:ind w:left="284"/>
        <w:contextualSpacing/>
        <w:jc w:val="both"/>
        <w:textAlignment w:val="auto"/>
        <w:rPr>
          <w:rFonts w:ascii="Arial" w:eastAsiaTheme="minorHAnsi" w:hAnsi="Arial" w:cs="Arial"/>
          <w:b/>
          <w:kern w:val="0"/>
        </w:rPr>
      </w:pPr>
    </w:p>
    <w:p w14:paraId="018AEA65" w14:textId="13870A06" w:rsidR="00AD0304" w:rsidRPr="00D5578A" w:rsidRDefault="00AD0304" w:rsidP="00D5578A">
      <w:pPr>
        <w:pStyle w:val="Akapitzlist"/>
        <w:numPr>
          <w:ilvl w:val="0"/>
          <w:numId w:val="48"/>
        </w:numPr>
        <w:suppressAutoHyphens w:val="0"/>
        <w:autoSpaceDN/>
        <w:spacing w:after="0" w:line="360" w:lineRule="auto"/>
        <w:contextualSpacing/>
        <w:jc w:val="both"/>
        <w:textAlignment w:val="auto"/>
        <w:rPr>
          <w:rFonts w:ascii="Arial" w:eastAsiaTheme="minorHAnsi" w:hAnsi="Arial" w:cs="Arial"/>
          <w:kern w:val="0"/>
        </w:rPr>
      </w:pPr>
      <w:r w:rsidRPr="00D5578A">
        <w:rPr>
          <w:rFonts w:ascii="Arial" w:eastAsiaTheme="minorHAnsi" w:hAnsi="Arial" w:cs="Arial"/>
          <w:kern w:val="0"/>
        </w:rPr>
        <w:t>podstawowe obowiązki podmiotu powierzającego wykonywanie pracy przy przyjęciu do pracy; weryfikacja legalności pobytu; czy do zatrudnienia wystarczy karta pobytu; co dla podmiotu zatrudniającego oznacza adnotacja w karcie pobytu: „Dostęp do rynku pracy”,</w:t>
      </w:r>
    </w:p>
    <w:p w14:paraId="494ED864" w14:textId="70FED028" w:rsidR="00AD0304" w:rsidRPr="00D5578A" w:rsidRDefault="00AD0304" w:rsidP="00D5578A">
      <w:pPr>
        <w:pStyle w:val="Akapitzlist"/>
        <w:numPr>
          <w:ilvl w:val="0"/>
          <w:numId w:val="48"/>
        </w:numPr>
        <w:suppressAutoHyphens w:val="0"/>
        <w:autoSpaceDN/>
        <w:spacing w:after="0" w:line="360" w:lineRule="auto"/>
        <w:contextualSpacing/>
        <w:jc w:val="both"/>
        <w:textAlignment w:val="auto"/>
        <w:rPr>
          <w:rFonts w:ascii="Arial" w:eastAsiaTheme="minorHAnsi" w:hAnsi="Arial" w:cs="Arial"/>
          <w:kern w:val="0"/>
        </w:rPr>
      </w:pPr>
      <w:r w:rsidRPr="00D5578A">
        <w:rPr>
          <w:rFonts w:ascii="Arial" w:eastAsiaTheme="minorHAnsi" w:hAnsi="Arial" w:cs="Arial"/>
          <w:kern w:val="0"/>
        </w:rPr>
        <w:t>sporządzenie umowy z cudzoziemcem na piśmie; przetłumaczenie umowy na język zrozumiały dla cudzoziemca; jak wykazać, że cudzoziemiec zna język polski,</w:t>
      </w:r>
    </w:p>
    <w:p w14:paraId="70D05AE7" w14:textId="4A8FB22E" w:rsidR="00AD0304" w:rsidRPr="00D5578A" w:rsidRDefault="00AD0304" w:rsidP="00D5578A">
      <w:pPr>
        <w:pStyle w:val="Akapitzlist"/>
        <w:numPr>
          <w:ilvl w:val="0"/>
          <w:numId w:val="48"/>
        </w:numPr>
        <w:suppressAutoHyphens w:val="0"/>
        <w:autoSpaceDN/>
        <w:spacing w:after="0" w:line="360" w:lineRule="auto"/>
        <w:contextualSpacing/>
        <w:jc w:val="both"/>
        <w:textAlignment w:val="auto"/>
        <w:rPr>
          <w:rFonts w:ascii="Arial" w:eastAsiaTheme="minorHAnsi" w:hAnsi="Arial" w:cs="Arial"/>
          <w:kern w:val="0"/>
        </w:rPr>
      </w:pPr>
      <w:r w:rsidRPr="00D5578A">
        <w:rPr>
          <w:rFonts w:ascii="Arial" w:eastAsiaTheme="minorHAnsi" w:hAnsi="Arial" w:cs="Arial"/>
          <w:kern w:val="0"/>
        </w:rPr>
        <w:t>obowiązki związane z delegowaniem cudzoziemców do pracy w Polsce na podstawie zezwoleń na pracę typ C, D i E,</w:t>
      </w:r>
    </w:p>
    <w:p w14:paraId="043C4EC7" w14:textId="4D434BF7" w:rsidR="00AD0304" w:rsidRPr="00D5578A" w:rsidRDefault="00AD0304" w:rsidP="00D5578A">
      <w:pPr>
        <w:pStyle w:val="Akapitzlist"/>
        <w:numPr>
          <w:ilvl w:val="0"/>
          <w:numId w:val="48"/>
        </w:numPr>
        <w:suppressAutoHyphens w:val="0"/>
        <w:autoSpaceDN/>
        <w:spacing w:after="0" w:line="360" w:lineRule="auto"/>
        <w:contextualSpacing/>
        <w:jc w:val="both"/>
        <w:textAlignment w:val="auto"/>
        <w:rPr>
          <w:rFonts w:ascii="Arial" w:eastAsiaTheme="minorHAnsi" w:hAnsi="Arial" w:cs="Arial"/>
          <w:kern w:val="0"/>
        </w:rPr>
      </w:pPr>
      <w:r w:rsidRPr="00D5578A">
        <w:rPr>
          <w:rFonts w:ascii="Arial" w:eastAsiaTheme="minorHAnsi" w:hAnsi="Arial" w:cs="Arial"/>
          <w:kern w:val="0"/>
        </w:rPr>
        <w:t>obowiązki informacyjne wobec wojewody.</w:t>
      </w:r>
    </w:p>
    <w:p w14:paraId="18A6C957" w14:textId="1C0E581B" w:rsidR="00AD0304" w:rsidRPr="00D5578A" w:rsidRDefault="00AD0304" w:rsidP="00D5578A">
      <w:pPr>
        <w:pStyle w:val="Akapitzlist"/>
        <w:numPr>
          <w:ilvl w:val="0"/>
          <w:numId w:val="48"/>
        </w:numPr>
        <w:suppressAutoHyphens w:val="0"/>
        <w:autoSpaceDN/>
        <w:spacing w:after="0" w:line="360" w:lineRule="auto"/>
        <w:contextualSpacing/>
        <w:jc w:val="both"/>
        <w:textAlignment w:val="auto"/>
        <w:rPr>
          <w:rFonts w:ascii="Arial" w:eastAsiaTheme="minorHAnsi" w:hAnsi="Arial" w:cs="Arial"/>
          <w:kern w:val="0"/>
        </w:rPr>
      </w:pPr>
      <w:r w:rsidRPr="00D5578A">
        <w:rPr>
          <w:rFonts w:ascii="Arial" w:eastAsiaTheme="minorHAnsi" w:hAnsi="Arial" w:cs="Arial"/>
          <w:kern w:val="0"/>
        </w:rPr>
        <w:t xml:space="preserve">zatrudnienie cudzoziemca przez agencję zatrudnienia; elementy współpracy agencji </w:t>
      </w:r>
      <w:r w:rsidRPr="00D5578A">
        <w:rPr>
          <w:rFonts w:ascii="Arial" w:eastAsiaTheme="minorHAnsi" w:hAnsi="Arial" w:cs="Arial"/>
          <w:kern w:val="0"/>
        </w:rPr>
        <w:br/>
        <w:t>z firmą korzystającą, które wpływają na legalność zatrudnienia; outsourcing a legalność zatrudnienia.</w:t>
      </w:r>
    </w:p>
    <w:p w14:paraId="5186C60D" w14:textId="77777777" w:rsidR="00AD0304" w:rsidRPr="00AD0304" w:rsidRDefault="00AD0304" w:rsidP="00D5578A">
      <w:pPr>
        <w:widowControl/>
        <w:suppressAutoHyphens w:val="0"/>
        <w:autoSpaceDN/>
        <w:spacing w:after="0" w:line="360" w:lineRule="auto"/>
        <w:ind w:left="284"/>
        <w:contextualSpacing/>
        <w:jc w:val="both"/>
        <w:textAlignment w:val="auto"/>
        <w:rPr>
          <w:rFonts w:ascii="Arial" w:eastAsiaTheme="minorHAnsi" w:hAnsi="Arial" w:cs="Arial"/>
          <w:kern w:val="0"/>
        </w:rPr>
      </w:pPr>
    </w:p>
    <w:p w14:paraId="3A68CA72" w14:textId="77777777" w:rsidR="00AD0304" w:rsidRPr="00AD0304" w:rsidRDefault="00AD0304" w:rsidP="00D5578A">
      <w:pPr>
        <w:widowControl/>
        <w:numPr>
          <w:ilvl w:val="0"/>
          <w:numId w:val="43"/>
        </w:numPr>
        <w:suppressAutoHyphens w:val="0"/>
        <w:autoSpaceDN/>
        <w:spacing w:after="0" w:line="360" w:lineRule="auto"/>
        <w:ind w:left="284" w:hanging="284"/>
        <w:contextualSpacing/>
        <w:jc w:val="both"/>
        <w:textAlignment w:val="auto"/>
        <w:rPr>
          <w:rFonts w:ascii="Arial" w:eastAsiaTheme="minorHAnsi" w:hAnsi="Arial" w:cs="Arial"/>
          <w:b/>
          <w:kern w:val="0"/>
        </w:rPr>
      </w:pPr>
      <w:r w:rsidRPr="00AD0304">
        <w:rPr>
          <w:rFonts w:ascii="Arial" w:eastAsiaTheme="minorHAnsi" w:hAnsi="Arial" w:cs="Arial"/>
          <w:b/>
          <w:kern w:val="0"/>
        </w:rPr>
        <w:t>Kontrole legalności zatrudnienia prowadzone przez inspekcję pracy</w:t>
      </w:r>
    </w:p>
    <w:p w14:paraId="612B5C91" w14:textId="77777777" w:rsidR="00AD0304" w:rsidRPr="00AD0304" w:rsidRDefault="00AD0304" w:rsidP="00D5578A">
      <w:pPr>
        <w:widowControl/>
        <w:suppressAutoHyphens w:val="0"/>
        <w:autoSpaceDN/>
        <w:spacing w:after="0" w:line="360" w:lineRule="auto"/>
        <w:ind w:left="284"/>
        <w:contextualSpacing/>
        <w:jc w:val="both"/>
        <w:textAlignment w:val="auto"/>
        <w:rPr>
          <w:rFonts w:ascii="Arial" w:eastAsiaTheme="minorHAnsi" w:hAnsi="Arial" w:cs="Arial"/>
          <w:b/>
          <w:kern w:val="0"/>
        </w:rPr>
      </w:pPr>
    </w:p>
    <w:p w14:paraId="578B08C1" w14:textId="0A08913F" w:rsidR="00AD0304" w:rsidRPr="00D5578A" w:rsidRDefault="00AD0304" w:rsidP="00D5578A">
      <w:pPr>
        <w:pStyle w:val="Akapitzlist"/>
        <w:numPr>
          <w:ilvl w:val="0"/>
          <w:numId w:val="49"/>
        </w:numPr>
        <w:suppressAutoHyphens w:val="0"/>
        <w:autoSpaceDN/>
        <w:spacing w:after="0" w:line="360" w:lineRule="auto"/>
        <w:contextualSpacing/>
        <w:jc w:val="both"/>
        <w:textAlignment w:val="auto"/>
        <w:rPr>
          <w:rFonts w:ascii="Arial" w:eastAsiaTheme="minorHAnsi" w:hAnsi="Arial" w:cs="Arial"/>
          <w:kern w:val="0"/>
        </w:rPr>
      </w:pPr>
      <w:r w:rsidRPr="00D5578A">
        <w:rPr>
          <w:rFonts w:ascii="Arial" w:eastAsiaTheme="minorHAnsi" w:hAnsi="Arial" w:cs="Arial"/>
          <w:kern w:val="0"/>
        </w:rPr>
        <w:t>zakres kontroli, uprawnienia inspektora pracy przy rozpoczęciu kontroli; obowiązki podmiotu kontrolowanego podczas kontroli. Czy inspekcja pracy może obejmować kontrolą ponownie ten sam zakres; jakie dokumenty kontroluje PIP, a jakie Straż Graniczna,</w:t>
      </w:r>
    </w:p>
    <w:p w14:paraId="0BDBCB67" w14:textId="1E16B087" w:rsidR="00AD0304" w:rsidRPr="00D5578A" w:rsidRDefault="00AD0304" w:rsidP="00D5578A">
      <w:pPr>
        <w:pStyle w:val="Akapitzlist"/>
        <w:numPr>
          <w:ilvl w:val="0"/>
          <w:numId w:val="49"/>
        </w:numPr>
        <w:suppressAutoHyphens w:val="0"/>
        <w:autoSpaceDN/>
        <w:spacing w:after="0" w:line="360" w:lineRule="auto"/>
        <w:contextualSpacing/>
        <w:jc w:val="both"/>
        <w:textAlignment w:val="auto"/>
        <w:rPr>
          <w:rFonts w:ascii="Arial" w:eastAsiaTheme="minorHAnsi" w:hAnsi="Arial" w:cs="Arial"/>
          <w:kern w:val="0"/>
        </w:rPr>
      </w:pPr>
      <w:r w:rsidRPr="00D5578A">
        <w:rPr>
          <w:rFonts w:ascii="Arial" w:eastAsiaTheme="minorHAnsi" w:hAnsi="Arial" w:cs="Arial"/>
          <w:kern w:val="0"/>
        </w:rPr>
        <w:t>dokumenty obejmowane kontrolą; uprawnienia kontrolne, w tym legitymowanie, żądanie okazania dokumentów, przesłuchiwanie, utajnienie tożsamości świadka,</w:t>
      </w:r>
    </w:p>
    <w:p w14:paraId="0A16E87E" w14:textId="0D3BF72D" w:rsidR="00AD0304" w:rsidRPr="00D5578A" w:rsidRDefault="00AD0304" w:rsidP="00D5578A">
      <w:pPr>
        <w:pStyle w:val="Akapitzlist"/>
        <w:numPr>
          <w:ilvl w:val="0"/>
          <w:numId w:val="49"/>
        </w:numPr>
        <w:suppressAutoHyphens w:val="0"/>
        <w:autoSpaceDN/>
        <w:spacing w:after="0" w:line="360" w:lineRule="auto"/>
        <w:contextualSpacing/>
        <w:jc w:val="both"/>
        <w:textAlignment w:val="auto"/>
        <w:rPr>
          <w:rFonts w:ascii="Arial" w:eastAsiaTheme="minorHAnsi" w:hAnsi="Arial" w:cs="Arial"/>
          <w:kern w:val="0"/>
        </w:rPr>
      </w:pPr>
      <w:r w:rsidRPr="00D5578A">
        <w:rPr>
          <w:rFonts w:ascii="Arial" w:eastAsiaTheme="minorHAnsi" w:hAnsi="Arial" w:cs="Arial"/>
          <w:kern w:val="0"/>
        </w:rPr>
        <w:t>najczęstsze problemy i nieprawidłowości przy zatrudnianiu cudzoziemców, środki prawne korygujące,</w:t>
      </w:r>
    </w:p>
    <w:p w14:paraId="2F290BE5" w14:textId="372CE0BD" w:rsidR="00AD0304" w:rsidRPr="00724A9C" w:rsidRDefault="00AD0304" w:rsidP="00724A9C">
      <w:pPr>
        <w:pStyle w:val="Akapitzlist"/>
        <w:numPr>
          <w:ilvl w:val="0"/>
          <w:numId w:val="49"/>
        </w:numPr>
        <w:suppressAutoHyphens w:val="0"/>
        <w:autoSpaceDN/>
        <w:spacing w:after="0" w:line="360" w:lineRule="auto"/>
        <w:contextualSpacing/>
        <w:jc w:val="both"/>
        <w:textAlignment w:val="auto"/>
        <w:rPr>
          <w:rFonts w:ascii="Arial" w:eastAsiaTheme="minorHAnsi" w:hAnsi="Arial" w:cs="Arial"/>
          <w:kern w:val="0"/>
        </w:rPr>
      </w:pPr>
      <w:r w:rsidRPr="00D5578A">
        <w:rPr>
          <w:rFonts w:ascii="Arial" w:eastAsiaTheme="minorHAnsi" w:hAnsi="Arial" w:cs="Arial"/>
          <w:kern w:val="0"/>
        </w:rPr>
        <w:t>skutki naruszenia przepisów o zatrudnianiu cudzoziemców; sankcje wykroczeniowe oraz administracyjne dla podmiotu powierzającego wykonywanie pracy oraz dla cudzoziemca.</w:t>
      </w: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B28D" w14:textId="77777777" w:rsidR="00C275FA" w:rsidRDefault="00C275FA">
      <w:pPr>
        <w:spacing w:after="0" w:line="240" w:lineRule="auto"/>
      </w:pPr>
      <w:r>
        <w:separator/>
      </w:r>
    </w:p>
  </w:endnote>
  <w:endnote w:type="continuationSeparator" w:id="0">
    <w:p w14:paraId="36F4F2C3" w14:textId="77777777" w:rsidR="00C275FA" w:rsidRDefault="00C2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7B88" w14:textId="77777777" w:rsidR="00C275FA" w:rsidRDefault="00C275FA">
      <w:pPr>
        <w:spacing w:after="0" w:line="240" w:lineRule="auto"/>
      </w:pPr>
      <w:r>
        <w:rPr>
          <w:color w:val="000000"/>
        </w:rPr>
        <w:separator/>
      </w:r>
    </w:p>
  </w:footnote>
  <w:footnote w:type="continuationSeparator" w:id="0">
    <w:p w14:paraId="3EC1D17E" w14:textId="77777777" w:rsidR="00C275FA" w:rsidRDefault="00C27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AC1022C"/>
    <w:multiLevelType w:val="hybridMultilevel"/>
    <w:tmpl w:val="27CC0D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D043E1D"/>
    <w:multiLevelType w:val="hybridMultilevel"/>
    <w:tmpl w:val="225A179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FA153D1"/>
    <w:multiLevelType w:val="hybridMultilevel"/>
    <w:tmpl w:val="692666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6374A5"/>
    <w:multiLevelType w:val="hybridMultilevel"/>
    <w:tmpl w:val="7DA6B6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966B6C"/>
    <w:multiLevelType w:val="hybridMultilevel"/>
    <w:tmpl w:val="AD483EF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74D3011"/>
    <w:multiLevelType w:val="hybridMultilevel"/>
    <w:tmpl w:val="952AEC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E562852"/>
    <w:multiLevelType w:val="hybridMultilevel"/>
    <w:tmpl w:val="4F90C638"/>
    <w:lvl w:ilvl="0" w:tplc="FF866186">
      <w:start w:val="1"/>
      <w:numFmt w:val="decimal"/>
      <w:lvlText w:val="%1."/>
      <w:lvlJc w:val="left"/>
      <w:pPr>
        <w:ind w:left="720" w:hanging="360"/>
      </w:pPr>
      <w:rPr>
        <w:rFonts w:ascii="Times New Roman" w:eastAsia="Times New Roman" w:hAnsi="Times New Roman" w:cs="Times New Roman"/>
        <w:b/>
        <w:b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5D714DB"/>
    <w:multiLevelType w:val="hybridMultilevel"/>
    <w:tmpl w:val="E89092AE"/>
    <w:lvl w:ilvl="0" w:tplc="96802C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0"/>
  </w:num>
  <w:num w:numId="3" w16cid:durableId="261382043">
    <w:abstractNumId w:val="29"/>
  </w:num>
  <w:num w:numId="4" w16cid:durableId="1520777818">
    <w:abstractNumId w:val="24"/>
  </w:num>
  <w:num w:numId="5" w16cid:durableId="1095517474">
    <w:abstractNumId w:val="21"/>
  </w:num>
  <w:num w:numId="6" w16cid:durableId="503279571">
    <w:abstractNumId w:val="40"/>
  </w:num>
  <w:num w:numId="7" w16cid:durableId="943683199">
    <w:abstractNumId w:val="34"/>
  </w:num>
  <w:num w:numId="8" w16cid:durableId="1685938094">
    <w:abstractNumId w:val="47"/>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6"/>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7"/>
  </w:num>
  <w:num w:numId="39" w16cid:durableId="648095139">
    <w:abstractNumId w:val="43"/>
  </w:num>
  <w:num w:numId="40" w16cid:durableId="1921064071">
    <w:abstractNumId w:val="17"/>
  </w:num>
  <w:num w:numId="41" w16cid:durableId="618998675">
    <w:abstractNumId w:val="30"/>
  </w:num>
  <w:num w:numId="42" w16cid:durableId="1262058388">
    <w:abstractNumId w:val="42"/>
  </w:num>
  <w:num w:numId="43" w16cid:durableId="859583219">
    <w:abstractNumId w:val="45"/>
  </w:num>
  <w:num w:numId="44" w16cid:durableId="1745643130">
    <w:abstractNumId w:val="16"/>
  </w:num>
  <w:num w:numId="45" w16cid:durableId="1638947100">
    <w:abstractNumId w:val="26"/>
  </w:num>
  <w:num w:numId="46" w16cid:durableId="1579293349">
    <w:abstractNumId w:val="39"/>
  </w:num>
  <w:num w:numId="47" w16cid:durableId="1494372900">
    <w:abstractNumId w:val="38"/>
  </w:num>
  <w:num w:numId="48" w16cid:durableId="2074691996">
    <w:abstractNumId w:val="19"/>
  </w:num>
  <w:num w:numId="49" w16cid:durableId="70255929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S2MXLH2awT9MZIYCY3bSr+1TLx+b/tTY8PRKIhbh0I+lN3dfDxJrlF2lAv1TdDGr0W0IERbjWFRYdiLVC+rlxQ==" w:salt="hwrA7JYejLPGqQOghMApE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490A"/>
    <w:rsid w:val="00004976"/>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47C1"/>
    <w:rsid w:val="0004795D"/>
    <w:rsid w:val="000546B5"/>
    <w:rsid w:val="00054BEC"/>
    <w:rsid w:val="0005642D"/>
    <w:rsid w:val="000622EE"/>
    <w:rsid w:val="00067FB4"/>
    <w:rsid w:val="00070266"/>
    <w:rsid w:val="00075EAC"/>
    <w:rsid w:val="00077DBF"/>
    <w:rsid w:val="000831A2"/>
    <w:rsid w:val="00084BCA"/>
    <w:rsid w:val="00091B65"/>
    <w:rsid w:val="00092085"/>
    <w:rsid w:val="000949A4"/>
    <w:rsid w:val="00096B59"/>
    <w:rsid w:val="00097890"/>
    <w:rsid w:val="000A0CD5"/>
    <w:rsid w:val="000A415E"/>
    <w:rsid w:val="000A55DF"/>
    <w:rsid w:val="000B0FC5"/>
    <w:rsid w:val="000B1472"/>
    <w:rsid w:val="000B4653"/>
    <w:rsid w:val="000B48FB"/>
    <w:rsid w:val="000C0093"/>
    <w:rsid w:val="000C5F56"/>
    <w:rsid w:val="000D3206"/>
    <w:rsid w:val="000D5F31"/>
    <w:rsid w:val="000D7915"/>
    <w:rsid w:val="000E5984"/>
    <w:rsid w:val="00100F72"/>
    <w:rsid w:val="00102564"/>
    <w:rsid w:val="00111385"/>
    <w:rsid w:val="00142CA4"/>
    <w:rsid w:val="0014311A"/>
    <w:rsid w:val="001449ED"/>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0C8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0603"/>
    <w:rsid w:val="002051DC"/>
    <w:rsid w:val="00206755"/>
    <w:rsid w:val="00206FFF"/>
    <w:rsid w:val="002078C8"/>
    <w:rsid w:val="0021245F"/>
    <w:rsid w:val="002203D9"/>
    <w:rsid w:val="00224F22"/>
    <w:rsid w:val="00232035"/>
    <w:rsid w:val="0023308F"/>
    <w:rsid w:val="0023555E"/>
    <w:rsid w:val="002369BE"/>
    <w:rsid w:val="002475E2"/>
    <w:rsid w:val="002550A2"/>
    <w:rsid w:val="00255D6F"/>
    <w:rsid w:val="0025692F"/>
    <w:rsid w:val="00263153"/>
    <w:rsid w:val="00267941"/>
    <w:rsid w:val="00271807"/>
    <w:rsid w:val="00271881"/>
    <w:rsid w:val="00272683"/>
    <w:rsid w:val="002734D6"/>
    <w:rsid w:val="00275271"/>
    <w:rsid w:val="00284121"/>
    <w:rsid w:val="00284C10"/>
    <w:rsid w:val="00291D1B"/>
    <w:rsid w:val="002A2D05"/>
    <w:rsid w:val="002A4985"/>
    <w:rsid w:val="002A7703"/>
    <w:rsid w:val="002B30E7"/>
    <w:rsid w:val="002B3C27"/>
    <w:rsid w:val="002B4780"/>
    <w:rsid w:val="002B580B"/>
    <w:rsid w:val="002C35A3"/>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3D9C"/>
    <w:rsid w:val="0035408E"/>
    <w:rsid w:val="0036230F"/>
    <w:rsid w:val="00362D8D"/>
    <w:rsid w:val="003676C5"/>
    <w:rsid w:val="003733AC"/>
    <w:rsid w:val="003746F4"/>
    <w:rsid w:val="00374809"/>
    <w:rsid w:val="00376199"/>
    <w:rsid w:val="00376736"/>
    <w:rsid w:val="003801BE"/>
    <w:rsid w:val="00383172"/>
    <w:rsid w:val="00387B48"/>
    <w:rsid w:val="00392761"/>
    <w:rsid w:val="0039740F"/>
    <w:rsid w:val="00397EF6"/>
    <w:rsid w:val="003A2890"/>
    <w:rsid w:val="003A2CC3"/>
    <w:rsid w:val="003A549A"/>
    <w:rsid w:val="003A54C9"/>
    <w:rsid w:val="003A7B73"/>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03BB"/>
    <w:rsid w:val="00415626"/>
    <w:rsid w:val="004178C7"/>
    <w:rsid w:val="00417BBB"/>
    <w:rsid w:val="00420A80"/>
    <w:rsid w:val="00431CC6"/>
    <w:rsid w:val="00446F4B"/>
    <w:rsid w:val="00451EF7"/>
    <w:rsid w:val="00452531"/>
    <w:rsid w:val="00454432"/>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5D58"/>
    <w:rsid w:val="004A6F90"/>
    <w:rsid w:val="004B7A07"/>
    <w:rsid w:val="004C54D7"/>
    <w:rsid w:val="004C6FFC"/>
    <w:rsid w:val="004D6B5A"/>
    <w:rsid w:val="004E29EC"/>
    <w:rsid w:val="004F7AB5"/>
    <w:rsid w:val="00503BC6"/>
    <w:rsid w:val="00517260"/>
    <w:rsid w:val="005264B3"/>
    <w:rsid w:val="00530261"/>
    <w:rsid w:val="00530B6B"/>
    <w:rsid w:val="005375B0"/>
    <w:rsid w:val="00537C3F"/>
    <w:rsid w:val="005444C7"/>
    <w:rsid w:val="0054558A"/>
    <w:rsid w:val="005532C2"/>
    <w:rsid w:val="00556182"/>
    <w:rsid w:val="00556500"/>
    <w:rsid w:val="005565DF"/>
    <w:rsid w:val="00563434"/>
    <w:rsid w:val="005802AF"/>
    <w:rsid w:val="00580879"/>
    <w:rsid w:val="0058097C"/>
    <w:rsid w:val="005A2A1C"/>
    <w:rsid w:val="005A53C8"/>
    <w:rsid w:val="005A5AAA"/>
    <w:rsid w:val="005B0FD7"/>
    <w:rsid w:val="005B1A78"/>
    <w:rsid w:val="005B39DE"/>
    <w:rsid w:val="005B64A8"/>
    <w:rsid w:val="005C3F3A"/>
    <w:rsid w:val="005C3F5C"/>
    <w:rsid w:val="005D0C8B"/>
    <w:rsid w:val="005D35D0"/>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77B0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579F"/>
    <w:rsid w:val="006E40F6"/>
    <w:rsid w:val="006E469A"/>
    <w:rsid w:val="006F250E"/>
    <w:rsid w:val="006F4EF5"/>
    <w:rsid w:val="006F6B66"/>
    <w:rsid w:val="00701D08"/>
    <w:rsid w:val="00701E78"/>
    <w:rsid w:val="00703382"/>
    <w:rsid w:val="00704F1A"/>
    <w:rsid w:val="00707D0F"/>
    <w:rsid w:val="007111AD"/>
    <w:rsid w:val="00716BB8"/>
    <w:rsid w:val="007237B6"/>
    <w:rsid w:val="007246E3"/>
    <w:rsid w:val="00724A9C"/>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528A"/>
    <w:rsid w:val="007835D4"/>
    <w:rsid w:val="00784C7D"/>
    <w:rsid w:val="00784D1F"/>
    <w:rsid w:val="00784FB0"/>
    <w:rsid w:val="00786D6B"/>
    <w:rsid w:val="00793FC0"/>
    <w:rsid w:val="007971EE"/>
    <w:rsid w:val="007A1B9F"/>
    <w:rsid w:val="007A3FBA"/>
    <w:rsid w:val="007A5FD8"/>
    <w:rsid w:val="007A610E"/>
    <w:rsid w:val="007B21E9"/>
    <w:rsid w:val="007B4B9C"/>
    <w:rsid w:val="007D060D"/>
    <w:rsid w:val="007D2BBB"/>
    <w:rsid w:val="007D4394"/>
    <w:rsid w:val="007D50EE"/>
    <w:rsid w:val="007D6436"/>
    <w:rsid w:val="007E5194"/>
    <w:rsid w:val="007E758E"/>
    <w:rsid w:val="007F167C"/>
    <w:rsid w:val="007F2B90"/>
    <w:rsid w:val="007F581D"/>
    <w:rsid w:val="00802CA5"/>
    <w:rsid w:val="00803E6E"/>
    <w:rsid w:val="00805ACE"/>
    <w:rsid w:val="00810D1D"/>
    <w:rsid w:val="008159F7"/>
    <w:rsid w:val="00817CC6"/>
    <w:rsid w:val="0082403D"/>
    <w:rsid w:val="00824CD8"/>
    <w:rsid w:val="00824E09"/>
    <w:rsid w:val="00825FE2"/>
    <w:rsid w:val="008419E6"/>
    <w:rsid w:val="00842BFC"/>
    <w:rsid w:val="00843378"/>
    <w:rsid w:val="00846977"/>
    <w:rsid w:val="0085100B"/>
    <w:rsid w:val="00851E7A"/>
    <w:rsid w:val="0085272A"/>
    <w:rsid w:val="00853D9D"/>
    <w:rsid w:val="0085644C"/>
    <w:rsid w:val="00861D64"/>
    <w:rsid w:val="00862B08"/>
    <w:rsid w:val="008665F5"/>
    <w:rsid w:val="00867EC3"/>
    <w:rsid w:val="00870A68"/>
    <w:rsid w:val="008734B8"/>
    <w:rsid w:val="00875CA9"/>
    <w:rsid w:val="00876508"/>
    <w:rsid w:val="00880452"/>
    <w:rsid w:val="00880C1B"/>
    <w:rsid w:val="00887436"/>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4CC9"/>
    <w:rsid w:val="00AA6369"/>
    <w:rsid w:val="00AB5F39"/>
    <w:rsid w:val="00AB667D"/>
    <w:rsid w:val="00AC6CA6"/>
    <w:rsid w:val="00AD0133"/>
    <w:rsid w:val="00AD0304"/>
    <w:rsid w:val="00AD5AC7"/>
    <w:rsid w:val="00AE4356"/>
    <w:rsid w:val="00AF1411"/>
    <w:rsid w:val="00AF1DA3"/>
    <w:rsid w:val="00AF29DB"/>
    <w:rsid w:val="00AF3499"/>
    <w:rsid w:val="00AF5640"/>
    <w:rsid w:val="00AF62EA"/>
    <w:rsid w:val="00B017FD"/>
    <w:rsid w:val="00B01C7D"/>
    <w:rsid w:val="00B029ED"/>
    <w:rsid w:val="00B075FE"/>
    <w:rsid w:val="00B13A1C"/>
    <w:rsid w:val="00B14A54"/>
    <w:rsid w:val="00B14A5A"/>
    <w:rsid w:val="00B232A0"/>
    <w:rsid w:val="00B23ADA"/>
    <w:rsid w:val="00B24484"/>
    <w:rsid w:val="00B24489"/>
    <w:rsid w:val="00B3130F"/>
    <w:rsid w:val="00B31C66"/>
    <w:rsid w:val="00B366CF"/>
    <w:rsid w:val="00B45765"/>
    <w:rsid w:val="00B46DE2"/>
    <w:rsid w:val="00B4765C"/>
    <w:rsid w:val="00B54A89"/>
    <w:rsid w:val="00B5652E"/>
    <w:rsid w:val="00B57B6E"/>
    <w:rsid w:val="00B57C38"/>
    <w:rsid w:val="00B62C6F"/>
    <w:rsid w:val="00B64216"/>
    <w:rsid w:val="00B876DE"/>
    <w:rsid w:val="00B90642"/>
    <w:rsid w:val="00B91279"/>
    <w:rsid w:val="00B91C42"/>
    <w:rsid w:val="00B94714"/>
    <w:rsid w:val="00B94DB6"/>
    <w:rsid w:val="00B96DD1"/>
    <w:rsid w:val="00BA0184"/>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275FA"/>
    <w:rsid w:val="00C352E5"/>
    <w:rsid w:val="00C36199"/>
    <w:rsid w:val="00C402D1"/>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76AA0"/>
    <w:rsid w:val="00C821DD"/>
    <w:rsid w:val="00C83711"/>
    <w:rsid w:val="00C8537D"/>
    <w:rsid w:val="00C90EE3"/>
    <w:rsid w:val="00C93C1E"/>
    <w:rsid w:val="00C94E13"/>
    <w:rsid w:val="00CA100F"/>
    <w:rsid w:val="00CA2C74"/>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3F7C"/>
    <w:rsid w:val="00D44D9C"/>
    <w:rsid w:val="00D463E0"/>
    <w:rsid w:val="00D47952"/>
    <w:rsid w:val="00D5578A"/>
    <w:rsid w:val="00D623ED"/>
    <w:rsid w:val="00D65283"/>
    <w:rsid w:val="00D66507"/>
    <w:rsid w:val="00D7530F"/>
    <w:rsid w:val="00D810DA"/>
    <w:rsid w:val="00D8124C"/>
    <w:rsid w:val="00D86F1D"/>
    <w:rsid w:val="00D87284"/>
    <w:rsid w:val="00D87CBC"/>
    <w:rsid w:val="00DA59D3"/>
    <w:rsid w:val="00DA7D35"/>
    <w:rsid w:val="00DB7F7B"/>
    <w:rsid w:val="00DC097F"/>
    <w:rsid w:val="00DC16BB"/>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36"/>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42BC"/>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 w:type="character" w:customStyle="1" w:styleId="markedcontent">
    <w:name w:val="markedcontent"/>
    <w:basedOn w:val="Domylnaczcionkaakapitu"/>
    <w:rsid w:val="001A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1643</Words>
  <Characters>9858</Characters>
  <Application>Microsoft Office Word</Application>
  <DocSecurity>8</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318</cp:revision>
  <cp:lastPrinted>2019-04-30T11:10:00Z</cp:lastPrinted>
  <dcterms:created xsi:type="dcterms:W3CDTF">2022-08-12T10:48:00Z</dcterms:created>
  <dcterms:modified xsi:type="dcterms:W3CDTF">2024-04-26T05:52:00Z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