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4B229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D4AE7FF" w14:textId="77777777" w:rsidR="004B2299" w:rsidRDefault="004B2299" w:rsidP="00FC0474">
      <w:pPr>
        <w:pStyle w:val="Bezodstpw"/>
        <w:jc w:val="center"/>
        <w:rPr>
          <w:rFonts w:ascii="Arial Narrow" w:hAnsi="Arial Narrow"/>
          <w:b/>
          <w:sz w:val="24"/>
          <w:szCs w:val="24"/>
        </w:rPr>
      </w:pPr>
    </w:p>
    <w:p w14:paraId="75F40F19" w14:textId="1D25C6DE"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32B321D5" w14:textId="77777777" w:rsidR="004B2299" w:rsidRDefault="004B2299" w:rsidP="002602C4">
      <w:pPr>
        <w:jc w:val="center"/>
        <w:rPr>
          <w:b/>
          <w:bCs/>
          <w:color w:val="FF0000"/>
          <w:sz w:val="28"/>
          <w:szCs w:val="28"/>
        </w:rPr>
      </w:pPr>
    </w:p>
    <w:p w14:paraId="5CF842D3" w14:textId="4D5B3517" w:rsidR="00DC611A" w:rsidRPr="00FF3CF8" w:rsidRDefault="00E97E89" w:rsidP="00606201">
      <w:pPr>
        <w:jc w:val="center"/>
        <w:rPr>
          <w:rFonts w:ascii="Arial Narrow" w:hAnsi="Arial Narrow"/>
          <w:b/>
          <w:bCs/>
          <w:color w:val="FF0000"/>
          <w:sz w:val="32"/>
          <w:szCs w:val="32"/>
        </w:rPr>
      </w:pPr>
      <w:r>
        <w:rPr>
          <w:rFonts w:ascii="Arial Narrow" w:hAnsi="Arial Narrow"/>
          <w:b/>
          <w:bCs/>
          <w:color w:val="FF0000"/>
          <w:sz w:val="32"/>
          <w:szCs w:val="32"/>
        </w:rPr>
        <w:t>Trudne pytania w prawie pracy po zmianach KP w II półroczu 2023 r.</w:t>
      </w:r>
    </w:p>
    <w:p w14:paraId="779503BC" w14:textId="77777777" w:rsidR="00606201" w:rsidRPr="00606201" w:rsidRDefault="00606201" w:rsidP="00606201">
      <w:pPr>
        <w:jc w:val="center"/>
        <w:rPr>
          <w:rFonts w:ascii="Arial Narrow" w:hAnsi="Arial Narrow"/>
          <w:b/>
          <w:bCs/>
          <w:color w:val="FF0000"/>
          <w:sz w:val="28"/>
          <w:szCs w:val="28"/>
        </w:rPr>
      </w:pPr>
    </w:p>
    <w:p w14:paraId="18D6D8FD" w14:textId="33F68E4F"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3D4EB4" w:rsidRPr="00EE52DB" w14:paraId="43AD4E43" w14:textId="77777777" w:rsidTr="003021F6">
        <w:tc>
          <w:tcPr>
            <w:tcW w:w="1445" w:type="pct"/>
          </w:tcPr>
          <w:p w14:paraId="0C27583C" w14:textId="7067DF42" w:rsidR="003D4EB4" w:rsidRDefault="00FF3CF8"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280844">
              <w:rPr>
                <w:rFonts w:ascii="Arial Narrow" w:hAnsi="Arial Narrow" w:cs="Times New Roman"/>
                <w:b/>
                <w:sz w:val="24"/>
                <w:szCs w:val="24"/>
              </w:rPr>
              <w:t>0</w:t>
            </w:r>
            <w:r w:rsidR="003D4EB4">
              <w:rPr>
                <w:rFonts w:ascii="Arial Narrow" w:hAnsi="Arial Narrow" w:cs="Times New Roman"/>
                <w:b/>
                <w:sz w:val="24"/>
                <w:szCs w:val="24"/>
              </w:rPr>
              <w:t>.</w:t>
            </w:r>
            <w:r w:rsidR="00606201">
              <w:rPr>
                <w:rFonts w:ascii="Arial Narrow" w:hAnsi="Arial Narrow" w:cs="Times New Roman"/>
                <w:b/>
                <w:sz w:val="24"/>
                <w:szCs w:val="24"/>
              </w:rPr>
              <w:t>1</w:t>
            </w:r>
            <w:r w:rsidR="004D00A3">
              <w:rPr>
                <w:rFonts w:ascii="Arial Narrow" w:hAnsi="Arial Narrow" w:cs="Times New Roman"/>
                <w:b/>
                <w:sz w:val="24"/>
                <w:szCs w:val="24"/>
              </w:rPr>
              <w:t>2</w:t>
            </w:r>
            <w:r w:rsidR="003D4EB4">
              <w:rPr>
                <w:rFonts w:ascii="Arial Narrow" w:hAnsi="Arial Narrow" w:cs="Times New Roman"/>
                <w:b/>
                <w:sz w:val="24"/>
                <w:szCs w:val="24"/>
              </w:rPr>
              <w:t>.2023</w:t>
            </w:r>
          </w:p>
        </w:tc>
        <w:tc>
          <w:tcPr>
            <w:tcW w:w="262" w:type="pct"/>
          </w:tcPr>
          <w:p w14:paraId="5C70B6AF" w14:textId="77777777" w:rsidR="003D4EB4" w:rsidRPr="00EE52DB" w:rsidRDefault="003D4EB4" w:rsidP="00EE52DB">
            <w:pPr>
              <w:pStyle w:val="Tekstpodstawowy"/>
              <w:jc w:val="center"/>
              <w:rPr>
                <w:rFonts w:ascii="Arial Narrow" w:hAnsi="Arial Narrow" w:cs="Times New Roman"/>
                <w:b/>
                <w:sz w:val="24"/>
                <w:szCs w:val="24"/>
              </w:rPr>
            </w:pPr>
            <w:permStart w:id="920217901" w:edGrp="everyone"/>
            <w:permEnd w:id="920217901"/>
          </w:p>
        </w:tc>
        <w:tc>
          <w:tcPr>
            <w:tcW w:w="1185" w:type="pct"/>
          </w:tcPr>
          <w:p w14:paraId="6B1D3CF3" w14:textId="4C50CAFE" w:rsidR="003D4EB4" w:rsidRDefault="00606201" w:rsidP="00EE52DB">
            <w:pPr>
              <w:pStyle w:val="Tekstpodstawowy"/>
              <w:jc w:val="center"/>
              <w:rPr>
                <w:rFonts w:ascii="Arial Narrow" w:hAnsi="Arial Narrow" w:cs="Times New Roman"/>
                <w:b/>
              </w:rPr>
            </w:pPr>
            <w:r>
              <w:rPr>
                <w:rFonts w:ascii="Arial Narrow" w:hAnsi="Arial Narrow" w:cs="Times New Roman"/>
                <w:b/>
              </w:rPr>
              <w:t>1</w:t>
            </w:r>
            <w:r w:rsidR="00BA5B0C">
              <w:rPr>
                <w:rFonts w:ascii="Arial Narrow" w:hAnsi="Arial Narrow" w:cs="Times New Roman"/>
                <w:b/>
              </w:rPr>
              <w:t>1</w:t>
            </w:r>
            <w:r w:rsidR="003D4EB4">
              <w:rPr>
                <w:rFonts w:ascii="Arial Narrow" w:hAnsi="Arial Narrow" w:cs="Times New Roman"/>
                <w:b/>
              </w:rPr>
              <w:t>.</w:t>
            </w:r>
            <w:r w:rsidR="00BA5B0C">
              <w:rPr>
                <w:rFonts w:ascii="Arial Narrow" w:hAnsi="Arial Narrow" w:cs="Times New Roman"/>
                <w:b/>
              </w:rPr>
              <w:t>3</w:t>
            </w:r>
            <w:r w:rsidR="003D4EB4">
              <w:rPr>
                <w:rFonts w:ascii="Arial Narrow" w:hAnsi="Arial Narrow" w:cs="Times New Roman"/>
                <w:b/>
              </w:rPr>
              <w:t>0-1</w:t>
            </w:r>
            <w:r w:rsidR="00BA5B0C">
              <w:rPr>
                <w:rFonts w:ascii="Arial Narrow" w:hAnsi="Arial Narrow" w:cs="Times New Roman"/>
                <w:b/>
              </w:rPr>
              <w:t>4</w:t>
            </w:r>
            <w:r w:rsidR="003D4EB4">
              <w:rPr>
                <w:rFonts w:ascii="Arial Narrow" w:hAnsi="Arial Narrow" w:cs="Times New Roman"/>
                <w:b/>
              </w:rPr>
              <w:t>.</w:t>
            </w:r>
            <w:r w:rsidR="00BA5B0C">
              <w:rPr>
                <w:rFonts w:ascii="Arial Narrow" w:hAnsi="Arial Narrow" w:cs="Times New Roman"/>
                <w:b/>
              </w:rPr>
              <w:t>3</w:t>
            </w:r>
            <w:r w:rsidR="003D4EB4">
              <w:rPr>
                <w:rFonts w:ascii="Arial Narrow" w:hAnsi="Arial Narrow" w:cs="Times New Roman"/>
                <w:b/>
              </w:rPr>
              <w:t>0</w:t>
            </w:r>
          </w:p>
        </w:tc>
        <w:tc>
          <w:tcPr>
            <w:tcW w:w="2108" w:type="pct"/>
            <w:tcBorders>
              <w:right w:val="single" w:sz="4" w:space="0" w:color="auto"/>
            </w:tcBorders>
          </w:tcPr>
          <w:p w14:paraId="5BB82D43" w14:textId="12D0B155" w:rsidR="003D4EB4" w:rsidRPr="00EE52DB" w:rsidRDefault="003D4EB4"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159666B3" w14:textId="4CE531F5" w:rsidR="005B09A2" w:rsidRPr="00F8603B" w:rsidRDefault="00EE52DB" w:rsidP="005B09A2">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0" w:name="_Hlk28506281"/>
      <w:r w:rsidR="00F8603B" w:rsidRPr="002A7703">
        <w:rPr>
          <w:rFonts w:ascii="Arial Narrow" w:hAnsi="Arial Narrow" w:cs="Times New Roman"/>
          <w:bCs/>
          <w:sz w:val="22"/>
        </w:rPr>
        <w:t>Cena</w:t>
      </w:r>
      <w:r w:rsidR="00134F70">
        <w:rPr>
          <w:rFonts w:ascii="Arial Narrow" w:hAnsi="Arial Narrow" w:cs="Times New Roman"/>
          <w:bCs/>
          <w:strike/>
          <w:sz w:val="22"/>
        </w:rPr>
        <w:t xml:space="preserve">- </w:t>
      </w:r>
      <w:r w:rsidR="00F8603B">
        <w:rPr>
          <w:rFonts w:ascii="Arial Narrow" w:hAnsi="Arial Narrow" w:cs="Times New Roman"/>
          <w:b/>
          <w:sz w:val="22"/>
        </w:rPr>
        <w:t>39</w:t>
      </w:r>
      <w:r w:rsidR="00606201">
        <w:rPr>
          <w:rFonts w:ascii="Arial Narrow" w:hAnsi="Arial Narrow" w:cs="Times New Roman"/>
          <w:b/>
          <w:sz w:val="22"/>
        </w:rPr>
        <w:t>9</w:t>
      </w:r>
      <w:r w:rsidR="00F8603B">
        <w:rPr>
          <w:rFonts w:ascii="Arial Narrow" w:hAnsi="Arial Narrow" w:cs="Times New Roman"/>
          <w:b/>
          <w:sz w:val="22"/>
        </w:rPr>
        <w:t xml:space="preserve">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397A3B2F" w14:textId="77777777" w:rsidR="00606201" w:rsidRDefault="00606201" w:rsidP="00014628">
      <w:pPr>
        <w:jc w:val="both"/>
        <w:rPr>
          <w:rFonts w:ascii="Arial Narrow" w:hAnsi="Arial Narrow"/>
          <w:b/>
          <w:color w:val="FF0000"/>
          <w:sz w:val="24"/>
          <w:szCs w:val="24"/>
        </w:rPr>
      </w:pPr>
    </w:p>
    <w:p w14:paraId="5A47EAF6" w14:textId="2ABD412E"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w:t>
      </w:r>
      <w:r w:rsidRPr="00EE52DB">
        <w:rPr>
          <w:rFonts w:ascii="Arial Narrow" w:hAnsi="Arial Narrow" w:cs="Times New Roman"/>
          <w:color w:val="3A3A3A"/>
          <w:sz w:val="12"/>
          <w:szCs w:val="12"/>
          <w:shd w:val="clear" w:color="auto" w:fill="FFFFFF"/>
        </w:rPr>
        <w:lastRenderedPageBreak/>
        <w:t>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DFED836" w14:textId="77777777" w:rsidR="00DD236C" w:rsidRPr="00FF3CF8" w:rsidRDefault="00DD236C" w:rsidP="00DD236C">
      <w:pPr>
        <w:jc w:val="center"/>
        <w:rPr>
          <w:rFonts w:ascii="Arial Narrow" w:hAnsi="Arial Narrow"/>
          <w:b/>
          <w:bCs/>
          <w:color w:val="FF0000"/>
          <w:sz w:val="32"/>
          <w:szCs w:val="32"/>
        </w:rPr>
      </w:pPr>
      <w:r>
        <w:rPr>
          <w:rFonts w:ascii="Arial Narrow" w:hAnsi="Arial Narrow"/>
          <w:b/>
          <w:bCs/>
          <w:color w:val="FF0000"/>
          <w:sz w:val="32"/>
          <w:szCs w:val="32"/>
        </w:rPr>
        <w:t>Trudne pytania w prawie pracy po zmianach KP w II półroczu 2023 r.</w:t>
      </w:r>
    </w:p>
    <w:p w14:paraId="5CF47294" w14:textId="77777777" w:rsidR="003B7EC0" w:rsidRPr="003B7EC0" w:rsidRDefault="003B7EC0" w:rsidP="003B7EC0">
      <w:pPr>
        <w:widowControl/>
        <w:tabs>
          <w:tab w:val="left" w:pos="0"/>
        </w:tabs>
        <w:autoSpaceDN/>
        <w:spacing w:after="0"/>
        <w:jc w:val="both"/>
        <w:textAlignment w:val="auto"/>
        <w:rPr>
          <w:rFonts w:eastAsia="Andale Sans UI" w:cs="Calibri"/>
          <w:color w:val="000000"/>
          <w:kern w:val="1"/>
          <w:lang w:eastAsia="ar-SA"/>
        </w:rPr>
      </w:pPr>
    </w:p>
    <w:p w14:paraId="28DC79A0" w14:textId="77777777" w:rsidR="003B7EC0" w:rsidRPr="003B7EC0" w:rsidRDefault="003B7EC0" w:rsidP="003B7EC0">
      <w:pPr>
        <w:widowControl/>
        <w:tabs>
          <w:tab w:val="left" w:pos="0"/>
        </w:tabs>
        <w:autoSpaceDN/>
        <w:spacing w:after="0"/>
        <w:jc w:val="both"/>
        <w:textAlignment w:val="auto"/>
        <w:rPr>
          <w:rFonts w:eastAsia="Andale Sans UI" w:cs="Calibri"/>
          <w:color w:val="000000"/>
          <w:kern w:val="1"/>
          <w:lang w:eastAsia="ar-SA"/>
        </w:rPr>
      </w:pPr>
    </w:p>
    <w:p w14:paraId="2D32AB25" w14:textId="77777777" w:rsidR="003B7EC0" w:rsidRPr="003B7EC0" w:rsidRDefault="003B7EC0" w:rsidP="003B7EC0">
      <w:pPr>
        <w:widowControl/>
        <w:numPr>
          <w:ilvl w:val="0"/>
          <w:numId w:val="25"/>
        </w:numPr>
        <w:autoSpaceDN/>
        <w:spacing w:after="0" w:line="240" w:lineRule="auto"/>
        <w:textAlignment w:val="auto"/>
        <w:rPr>
          <w:rFonts w:eastAsia="Calibri" w:cs="Calibri"/>
          <w:kern w:val="0"/>
        </w:rPr>
      </w:pPr>
      <w:r w:rsidRPr="003B7EC0">
        <w:rPr>
          <w:rFonts w:eastAsia="Calibri" w:cs="Calibri"/>
          <w:b/>
          <w:bCs/>
          <w:kern w:val="0"/>
        </w:rPr>
        <w:t>Siła wyższa, urlop opiekuńczy, opieka nad dzieckiem, krwiodawstwo – nowości 2023.</w:t>
      </w:r>
    </w:p>
    <w:p w14:paraId="0BDC70E1" w14:textId="77777777" w:rsidR="003B7EC0" w:rsidRPr="003B7EC0" w:rsidRDefault="003B7EC0" w:rsidP="003B7EC0">
      <w:pPr>
        <w:autoSpaceDN/>
        <w:spacing w:after="0" w:line="240" w:lineRule="auto"/>
        <w:ind w:left="360"/>
        <w:textAlignment w:val="auto"/>
        <w:rPr>
          <w:rFonts w:eastAsia="Andale Sans UI" w:cs="Calibri"/>
          <w:kern w:val="1"/>
          <w:lang w:eastAsia="ar-SA"/>
        </w:rPr>
      </w:pPr>
      <w:r w:rsidRPr="003B7EC0">
        <w:rPr>
          <w:rFonts w:eastAsia="Andale Sans UI" w:cs="Calibri"/>
          <w:kern w:val="1"/>
          <w:lang w:eastAsia="ar-SA"/>
        </w:rPr>
        <w:t>- Czy kierownik może odmówić pracownikowi wolnego z powodu siły wyższej ze względu na szczególne okoliczności leżące po stronie pracodawcy?</w:t>
      </w:r>
      <w:r w:rsidRPr="003B7EC0">
        <w:rPr>
          <w:rFonts w:eastAsia="Andale Sans UI" w:cs="Calibri"/>
          <w:kern w:val="1"/>
          <w:lang w:eastAsia="ar-SA"/>
        </w:rPr>
        <w:br/>
        <w:t>- Kiedy pracownik musi zgłosić wolne o siłę wyższą?</w:t>
      </w:r>
      <w:r w:rsidRPr="003B7EC0">
        <w:rPr>
          <w:rFonts w:eastAsia="Andale Sans UI" w:cs="Calibri"/>
          <w:kern w:val="1"/>
          <w:lang w:eastAsia="ar-SA"/>
        </w:rPr>
        <w:br/>
        <w:t>- Czy wolne z powodu siły wyższej może być zgłaszane z tygodniowym lub dwutygodniowym wyprzedzeniem?</w:t>
      </w:r>
      <w:r w:rsidRPr="003B7EC0">
        <w:rPr>
          <w:rFonts w:eastAsia="Andale Sans UI" w:cs="Calibri"/>
          <w:kern w:val="1"/>
          <w:lang w:eastAsia="ar-SA"/>
        </w:rPr>
        <w:br/>
        <w:t>- Urlop opiekuńczy 5 dni – czy można odmówić pracownikowi gdy nieprawidłowo wypełni wniosek?</w:t>
      </w:r>
      <w:r w:rsidRPr="003B7EC0">
        <w:rPr>
          <w:rFonts w:eastAsia="Andale Sans UI" w:cs="Calibri"/>
          <w:kern w:val="1"/>
          <w:lang w:eastAsia="ar-SA"/>
        </w:rPr>
        <w:br/>
        <w:t>- Czy pracownik musi udowodnić konieczność sprawowania opieki nad inna osoba by otrzymać urlop opiekuńczy?</w:t>
      </w:r>
      <w:r w:rsidRPr="003B7EC0">
        <w:rPr>
          <w:rFonts w:eastAsia="Andale Sans UI" w:cs="Calibri"/>
          <w:kern w:val="1"/>
          <w:lang w:eastAsia="ar-SA"/>
        </w:rPr>
        <w:br/>
        <w:t>- Jakich danych nie wolo żądać od pracownika wnioskującego  o wolne z powodu siły wyższej?</w:t>
      </w:r>
      <w:r w:rsidRPr="003B7EC0">
        <w:rPr>
          <w:rFonts w:eastAsia="Andale Sans UI" w:cs="Calibri"/>
          <w:kern w:val="1"/>
          <w:lang w:eastAsia="ar-SA"/>
        </w:rPr>
        <w:br/>
        <w:t>- Opieka nad zdrowym dzieckiem do 14 roku życia – kiedy można odmówić pracownikowi lub przesunąć termin korzystania?</w:t>
      </w:r>
    </w:p>
    <w:p w14:paraId="22E31153" w14:textId="77777777" w:rsidR="003B7EC0" w:rsidRPr="003B7EC0" w:rsidRDefault="003B7EC0" w:rsidP="003B7EC0">
      <w:pPr>
        <w:autoSpaceDN/>
        <w:spacing w:after="0" w:line="240" w:lineRule="auto"/>
        <w:ind w:left="360"/>
        <w:textAlignment w:val="auto"/>
        <w:rPr>
          <w:rFonts w:eastAsia="Andale Sans UI" w:cs="Calibri"/>
          <w:kern w:val="1"/>
          <w:lang w:eastAsia="ar-SA"/>
        </w:rPr>
      </w:pPr>
      <w:r w:rsidRPr="003B7EC0">
        <w:rPr>
          <w:rFonts w:eastAsia="Andale Sans UI" w:cs="Calibri"/>
          <w:kern w:val="1"/>
          <w:lang w:eastAsia="ar-SA"/>
        </w:rPr>
        <w:t xml:space="preserve">- Ile godzin opieki 188 Kp przysługuje pracownikowi niepełnosprawnemu? </w:t>
      </w:r>
      <w:r w:rsidRPr="003B7EC0">
        <w:rPr>
          <w:rFonts w:eastAsia="Andale Sans UI" w:cs="Calibri"/>
          <w:kern w:val="1"/>
          <w:lang w:eastAsia="ar-SA"/>
        </w:rPr>
        <w:br/>
        <w:t>- Kiedy pracownik powinien poinformować przełożonego, że zamierza iść oddać krew?</w:t>
      </w:r>
      <w:r w:rsidRPr="003B7EC0">
        <w:rPr>
          <w:rFonts w:eastAsia="Andale Sans UI" w:cs="Calibri"/>
          <w:kern w:val="1"/>
          <w:lang w:eastAsia="ar-SA"/>
        </w:rPr>
        <w:br/>
        <w:t>- Czy pracownik może wykorzystać jedynie 1 dzień wolnego na krwiodawstwo?</w:t>
      </w:r>
    </w:p>
    <w:p w14:paraId="7C1C6FB8" w14:textId="77777777" w:rsidR="003B7EC0" w:rsidRPr="003B7EC0" w:rsidRDefault="003B7EC0" w:rsidP="003B7EC0">
      <w:pPr>
        <w:autoSpaceDN/>
        <w:spacing w:after="0" w:line="240" w:lineRule="auto"/>
        <w:ind w:left="360"/>
        <w:textAlignment w:val="auto"/>
        <w:rPr>
          <w:rFonts w:eastAsia="Andale Sans UI" w:cs="Calibri"/>
          <w:kern w:val="1"/>
          <w:lang w:eastAsia="ar-SA"/>
        </w:rPr>
      </w:pPr>
    </w:p>
    <w:p w14:paraId="69F6EC7D" w14:textId="77777777" w:rsidR="003B7EC0" w:rsidRPr="003B7EC0" w:rsidRDefault="003B7EC0" w:rsidP="003B7EC0">
      <w:pPr>
        <w:numPr>
          <w:ilvl w:val="0"/>
          <w:numId w:val="25"/>
        </w:numPr>
        <w:autoSpaceDN/>
        <w:spacing w:after="0" w:line="240" w:lineRule="auto"/>
        <w:textAlignment w:val="auto"/>
        <w:rPr>
          <w:rFonts w:eastAsia="Andale Sans UI" w:cs="Calibri"/>
          <w:b/>
          <w:bCs/>
          <w:kern w:val="1"/>
          <w:lang w:eastAsia="ar-SA"/>
        </w:rPr>
      </w:pPr>
      <w:r w:rsidRPr="003B7EC0">
        <w:rPr>
          <w:rFonts w:eastAsia="Andale Sans UI" w:cs="Calibri"/>
          <w:b/>
          <w:bCs/>
          <w:kern w:val="1"/>
          <w:lang w:eastAsia="ar-SA"/>
        </w:rPr>
        <w:t>Praca zdalna – nowie i stare problemy.</w:t>
      </w:r>
    </w:p>
    <w:p w14:paraId="40DB60FC" w14:textId="77777777" w:rsidR="003B7EC0" w:rsidRPr="003B7EC0" w:rsidRDefault="003B7EC0" w:rsidP="003B7EC0">
      <w:pPr>
        <w:autoSpaceDN/>
        <w:spacing w:after="0" w:line="240" w:lineRule="auto"/>
        <w:ind w:left="720"/>
        <w:textAlignment w:val="auto"/>
        <w:rPr>
          <w:rFonts w:eastAsia="Andale Sans UI" w:cs="Calibri"/>
          <w:b/>
          <w:bCs/>
          <w:kern w:val="1"/>
          <w:lang w:eastAsia="ar-SA"/>
        </w:rPr>
      </w:pPr>
    </w:p>
    <w:p w14:paraId="3B247AC4"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kern w:val="1"/>
          <w:lang w:eastAsia="ar-SA"/>
        </w:rPr>
        <w:t xml:space="preserve">- </w:t>
      </w:r>
      <w:r w:rsidRPr="003B7EC0">
        <w:rPr>
          <w:rFonts w:eastAsia="Andale Sans UI" w:cs="Calibri"/>
          <w:color w:val="000000"/>
          <w:kern w:val="2"/>
          <w:lang w:eastAsia="ar-SA"/>
        </w:rPr>
        <w:t>4 formy pracy zdalnej w Kodeksie pracy – czy trzeba stosować wszystkie?</w:t>
      </w:r>
    </w:p>
    <w:p w14:paraId="0186752B"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color w:val="000000"/>
          <w:kern w:val="2"/>
          <w:lang w:eastAsia="ar-SA"/>
        </w:rPr>
        <w:t>- Czy pracodawca dopuszczający pracę zdalną musi się na nią zgodzić pracownikowi?</w:t>
      </w:r>
    </w:p>
    <w:p w14:paraId="1E499C6F"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color w:val="000000"/>
          <w:kern w:val="2"/>
          <w:lang w:eastAsia="ar-SA"/>
        </w:rPr>
        <w:t>- Czy pracodawca może na tych samych stanowiskach pracy wyrazić zgodę na pracę zdalną tylko części pracowników – czy to dyskryminacja?</w:t>
      </w:r>
    </w:p>
    <w:p w14:paraId="09030F71"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color w:val="000000"/>
          <w:kern w:val="2"/>
          <w:lang w:eastAsia="ar-SA"/>
        </w:rPr>
        <w:t xml:space="preserve"> - Żądanie pracy zdalnej przez pracownicę w ciąży, pracowników opiekujących się dziećmi, pracownika opiekującego się niepełnosprawnym dzieckiem lub dorosłym członkiem gospodarstwa domowego – jak prawidłowo odmówić?</w:t>
      </w:r>
    </w:p>
    <w:p w14:paraId="55741B1C"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b/>
          <w:bCs/>
          <w:color w:val="FF0000"/>
          <w:kern w:val="2"/>
          <w:lang w:eastAsia="ar-SA"/>
        </w:rPr>
      </w:pPr>
      <w:r w:rsidRPr="003B7EC0">
        <w:rPr>
          <w:rFonts w:eastAsia="Andale Sans UI" w:cs="Calibri"/>
          <w:color w:val="000000"/>
          <w:kern w:val="2"/>
          <w:lang w:eastAsia="ar-SA"/>
        </w:rPr>
        <w:t xml:space="preserve">- Jakie koszty pracy zdalnej musi pokrywać pracodawca? </w:t>
      </w:r>
    </w:p>
    <w:p w14:paraId="6240D414"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b/>
          <w:bCs/>
          <w:kern w:val="2"/>
          <w:lang w:eastAsia="ar-SA"/>
        </w:rPr>
      </w:pPr>
      <w:r w:rsidRPr="003B7EC0">
        <w:rPr>
          <w:rFonts w:eastAsia="Andale Sans UI" w:cs="Calibri"/>
          <w:b/>
          <w:bCs/>
          <w:kern w:val="2"/>
          <w:lang w:eastAsia="ar-SA"/>
        </w:rPr>
        <w:t xml:space="preserve">- </w:t>
      </w:r>
      <w:r w:rsidRPr="003B7EC0">
        <w:rPr>
          <w:rFonts w:eastAsia="Andale Sans UI" w:cs="Calibri"/>
          <w:kern w:val="2"/>
          <w:lang w:eastAsia="ar-SA"/>
        </w:rPr>
        <w:t>Kto wybierze miejsce świadczenia pracy zdalnej, czy pracodawca może narzucić takie miejsce?</w:t>
      </w:r>
    </w:p>
    <w:p w14:paraId="6C14EFC2"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kern w:val="2"/>
          <w:lang w:eastAsia="ar-SA"/>
        </w:rPr>
      </w:pPr>
      <w:r w:rsidRPr="003B7EC0">
        <w:rPr>
          <w:rFonts w:eastAsia="Andale Sans UI" w:cs="Calibri"/>
          <w:b/>
          <w:bCs/>
          <w:kern w:val="2"/>
          <w:lang w:eastAsia="ar-SA"/>
        </w:rPr>
        <w:t>-</w:t>
      </w:r>
      <w:r w:rsidRPr="003B7EC0">
        <w:rPr>
          <w:rFonts w:eastAsia="Andale Sans UI" w:cs="Calibri"/>
          <w:kern w:val="2"/>
          <w:lang w:eastAsia="ar-SA"/>
        </w:rPr>
        <w:t xml:space="preserve"> Jakie warunki bhp będzie musiał spełnić pracownik w miejscu świadczenia pracy zdalnej?</w:t>
      </w:r>
    </w:p>
    <w:p w14:paraId="7A3EE646"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Czy pracownik może świadczyć pracę zdalną w miejscowości wypoczynkowej lub z zagranicy?</w:t>
      </w:r>
    </w:p>
    <w:p w14:paraId="5A1514EC"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Czy okazjonalna praca zdalna będzie wymagała regulaminu?</w:t>
      </w:r>
    </w:p>
    <w:p w14:paraId="75D0878F"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Jak złożyć wniosek o wyjście prywatne przy pracy zdalnej?</w:t>
      </w:r>
    </w:p>
    <w:p w14:paraId="5BED7361"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Czy pracownik zdalny ma podpisywać listę obecności?</w:t>
      </w:r>
    </w:p>
    <w:p w14:paraId="3F7048F3"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 xml:space="preserve">- </w:t>
      </w:r>
      <w:r w:rsidRPr="003B7EC0">
        <w:rPr>
          <w:rFonts w:eastAsia="Andale Sans UI" w:cs="Calibri"/>
          <w:color w:val="000000"/>
          <w:kern w:val="2"/>
          <w:lang w:eastAsia="ar-SA"/>
        </w:rPr>
        <w:t>Jaka forma komunikacji z pracownikiem zdalnym będzie wystarczająca?</w:t>
      </w:r>
      <w:r w:rsidRPr="003B7EC0">
        <w:rPr>
          <w:rFonts w:eastAsia="Andale Sans UI" w:cs="Calibri"/>
          <w:color w:val="000000"/>
          <w:kern w:val="2"/>
          <w:lang w:eastAsia="ar-SA"/>
        </w:rPr>
        <w:br/>
      </w:r>
      <w:r w:rsidRPr="003B7EC0">
        <w:rPr>
          <w:rFonts w:eastAsia="Andale Sans UI" w:cs="Calibri"/>
          <w:b/>
          <w:bCs/>
          <w:kern w:val="2"/>
          <w:lang w:eastAsia="ar-SA"/>
        </w:rPr>
        <w:t>-</w:t>
      </w:r>
      <w:r w:rsidRPr="003B7EC0">
        <w:rPr>
          <w:rFonts w:eastAsia="Andale Sans UI" w:cs="Calibri"/>
          <w:color w:val="000000"/>
          <w:kern w:val="2"/>
          <w:lang w:eastAsia="ar-SA"/>
        </w:rPr>
        <w:t xml:space="preserve"> Czy każdy pracodawca musi uregulować w regulaminie pracy pracę zdalną?</w:t>
      </w:r>
    </w:p>
    <w:p w14:paraId="51AB5DA8"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Kto odpowiada za wypadek przy pracy zdalnej pracownika? </w:t>
      </w:r>
    </w:p>
    <w:p w14:paraId="3634C588"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Praca zdalna przy jednoczesnym zatrudnieniu u 2 pracodawców – jak to pogodzić, ile dni okazjonalnej w roku?</w:t>
      </w:r>
    </w:p>
    <w:p w14:paraId="218AC188"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p>
    <w:p w14:paraId="632F510D" w14:textId="77777777" w:rsidR="003B7EC0" w:rsidRPr="003B7EC0" w:rsidRDefault="003B7EC0" w:rsidP="003B7EC0">
      <w:pPr>
        <w:widowControl/>
        <w:numPr>
          <w:ilvl w:val="0"/>
          <w:numId w:val="25"/>
        </w:numPr>
        <w:autoSpaceDN/>
        <w:spacing w:after="0" w:line="240" w:lineRule="auto"/>
        <w:textAlignment w:val="auto"/>
        <w:rPr>
          <w:rFonts w:eastAsia="Calibri" w:cs="Calibri"/>
          <w:b/>
          <w:bCs/>
          <w:kern w:val="0"/>
        </w:rPr>
      </w:pPr>
      <w:r w:rsidRPr="003B7EC0">
        <w:rPr>
          <w:rFonts w:eastAsia="Calibri" w:cs="Calibri"/>
          <w:b/>
          <w:bCs/>
          <w:kern w:val="0"/>
        </w:rPr>
        <w:t>Urlopy wypoczynkowe i okolicznościowe:</w:t>
      </w:r>
    </w:p>
    <w:p w14:paraId="294546FA" w14:textId="77777777" w:rsidR="003B7EC0" w:rsidRPr="003B7EC0" w:rsidRDefault="003B7EC0" w:rsidP="003B7EC0">
      <w:pPr>
        <w:autoSpaceDN/>
        <w:spacing w:after="0" w:line="240" w:lineRule="auto"/>
        <w:ind w:left="360"/>
        <w:textAlignment w:val="auto"/>
        <w:rPr>
          <w:rFonts w:eastAsia="Andale Sans UI" w:cs="Calibri"/>
          <w:kern w:val="1"/>
          <w:lang w:eastAsia="ar-SA"/>
        </w:rPr>
      </w:pPr>
      <w:r w:rsidRPr="003B7EC0">
        <w:rPr>
          <w:rFonts w:eastAsia="Andale Sans UI" w:cs="Calibri"/>
          <w:kern w:val="1"/>
          <w:lang w:eastAsia="ar-SA"/>
        </w:rPr>
        <w:t>- Kiedy można pracownika wysłać na urlop wypoczynkowy bez jego wniosku zaległy i bieżący?</w:t>
      </w:r>
      <w:r w:rsidRPr="003B7EC0">
        <w:rPr>
          <w:rFonts w:eastAsia="Andale Sans UI" w:cs="Calibri"/>
          <w:kern w:val="1"/>
          <w:lang w:eastAsia="ar-SA"/>
        </w:rPr>
        <w:br/>
        <w:t>- Czy kierownik może zgodzić się na brak 14 dniowego wypoczynku związanego z urlopem wypoczynkowym w roku?</w:t>
      </w:r>
      <w:r w:rsidRPr="003B7EC0">
        <w:rPr>
          <w:rFonts w:eastAsia="Andale Sans UI" w:cs="Calibri"/>
          <w:kern w:val="1"/>
          <w:lang w:eastAsia="ar-SA"/>
        </w:rPr>
        <w:br/>
        <w:t>- Kiedy kierownik może odmówić urlopu na żądanie?</w:t>
      </w:r>
      <w:r w:rsidRPr="003B7EC0">
        <w:rPr>
          <w:rFonts w:eastAsia="Andale Sans UI" w:cs="Calibri"/>
          <w:kern w:val="1"/>
          <w:lang w:eastAsia="ar-SA"/>
        </w:rPr>
        <w:br/>
        <w:t>- Czy kierownik musi zgodzić się na przesunięcie urlopu wypoczynkowego, którego termin został już uzgodniony z pracownikiem?</w:t>
      </w:r>
      <w:r w:rsidRPr="003B7EC0">
        <w:rPr>
          <w:rFonts w:eastAsia="Andale Sans UI" w:cs="Calibri"/>
          <w:kern w:val="1"/>
          <w:lang w:eastAsia="ar-SA"/>
        </w:rPr>
        <w:br/>
        <w:t>- Czy kierownik może odwołać urlop pracownika, który już został mu udzielony (podpisany) pomimo, że pracownik jeszcze nie rozpoczął korzystania z tego urlopu?</w:t>
      </w:r>
    </w:p>
    <w:p w14:paraId="61C0A3D5"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xml:space="preserve">- Czy urlopy mogą być planowane w grafiku czasu pracy. </w:t>
      </w:r>
    </w:p>
    <w:p w14:paraId="365A195E"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Kiedy pracownik będzie miął więcej niż 26 dni urlopu w roku kalendarzowym?</w:t>
      </w:r>
    </w:p>
    <w:p w14:paraId="398BEFB5"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Kogo ukarze PIP za naruszenie przepisów o urlopach wypoczynkowych?</w:t>
      </w:r>
    </w:p>
    <w:p w14:paraId="4877D44F"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Kiedy niepełnosprawny nabędzie pełne 10 dni urlopu wypoczynkowego?</w:t>
      </w:r>
    </w:p>
    <w:p w14:paraId="3818C792"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xml:space="preserve">- Najczęstsze błędy przy ustalaniu urlopu proporcjonalnego niepełnosprawnych. </w:t>
      </w:r>
    </w:p>
    <w:p w14:paraId="29AD02F5"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Proporcjonalny urlop niepełnosprawnego – czy liczyć odrębnie, czy łącznie z normalnym urlopem wypoczynkowym (20 lub 26 dni)?</w:t>
      </w:r>
    </w:p>
    <w:p w14:paraId="6D573F74"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Czy należy uzupełnić urlop wstecz, gdy pracownik po kilku latach przedłożył orzeczenie o niepełnosprawności?</w:t>
      </w:r>
    </w:p>
    <w:p w14:paraId="472A25CC"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xml:space="preserve">- Porozumienie urlopowe przy zawieraniu kolejnej umowy – czy jest konieczne nawet gdy nie ma ani jednego dnia przerwy między umowami? </w:t>
      </w:r>
    </w:p>
    <w:p w14:paraId="36F8E93D"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Calibri" w:cs="Calibri"/>
          <w:kern w:val="0"/>
          <w:lang w:eastAsia="ar-SA"/>
        </w:rPr>
        <w:t xml:space="preserve">- </w:t>
      </w:r>
      <w:r w:rsidRPr="003B7EC0">
        <w:rPr>
          <w:rFonts w:eastAsia="Andale Sans UI" w:cs="Calibri"/>
          <w:kern w:val="1"/>
          <w:lang w:eastAsia="ar-SA"/>
        </w:rPr>
        <w:t>Urlopy okolicznościowe – w jakim czasie od zdarzenia można udzielić?</w:t>
      </w:r>
    </w:p>
    <w:p w14:paraId="061892BE"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Ile dni się należy na urodzenie martwego dziecka?</w:t>
      </w:r>
    </w:p>
    <w:p w14:paraId="77C244BC"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Czy przysługuje wolne na okoliczność śmierci byłej teściowej?</w:t>
      </w:r>
    </w:p>
    <w:p w14:paraId="72D3C599"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Czy można żądać od pracownika załączania aktów stanu cywilnego potwierdzających uprawnienie do urlopu okolicznościowego?</w:t>
      </w:r>
    </w:p>
    <w:p w14:paraId="41506E9A" w14:textId="77777777" w:rsidR="003B7EC0" w:rsidRPr="003B7EC0" w:rsidRDefault="003B7EC0" w:rsidP="003B7EC0">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Jednocześnie 2 pracodawców – jak korzystać z opieki 188 KP?</w:t>
      </w:r>
    </w:p>
    <w:p w14:paraId="45AFD2B3"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p>
    <w:p w14:paraId="0533052E" w14:textId="77777777" w:rsidR="003B7EC0" w:rsidRPr="003B7EC0" w:rsidRDefault="003B7EC0" w:rsidP="003B7EC0">
      <w:pPr>
        <w:widowControl/>
        <w:numPr>
          <w:ilvl w:val="0"/>
          <w:numId w:val="25"/>
        </w:numPr>
        <w:tabs>
          <w:tab w:val="left" w:pos="0"/>
        </w:tabs>
        <w:autoSpaceDN/>
        <w:spacing w:after="0" w:line="240" w:lineRule="auto"/>
        <w:jc w:val="both"/>
        <w:textAlignment w:val="auto"/>
        <w:rPr>
          <w:rFonts w:eastAsia="Andale Sans UI" w:cs="Calibri"/>
          <w:b/>
          <w:bCs/>
          <w:color w:val="000000"/>
          <w:kern w:val="2"/>
          <w:lang w:eastAsia="ar-SA"/>
        </w:rPr>
      </w:pPr>
      <w:r w:rsidRPr="003B7EC0">
        <w:rPr>
          <w:rFonts w:eastAsia="Andale Sans UI" w:cs="Calibri"/>
          <w:b/>
          <w:bCs/>
          <w:color w:val="000000"/>
          <w:kern w:val="2"/>
          <w:lang w:eastAsia="ar-SA"/>
        </w:rPr>
        <w:t xml:space="preserve">Work-life-balance – zmiana przepisów o rodzicielstwie.  </w:t>
      </w:r>
    </w:p>
    <w:p w14:paraId="115A7B9F"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000000"/>
          <w:kern w:val="2"/>
          <w:lang w:eastAsia="ar-SA"/>
        </w:rPr>
      </w:pPr>
    </w:p>
    <w:p w14:paraId="5745484B"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xml:space="preserve">- 9 tygodni dodatkowego urlopu rodzicielskiego – kiedy można skorzystać i czy można na tym urlopie pracować? </w:t>
      </w:r>
    </w:p>
    <w:p w14:paraId="17F354AB"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Żądanie elastycznej organizacji pracy dla pracowników opiekujących się dziećmi, pracownic w ciąży itp. - jak można odmówić?</w:t>
      </w:r>
    </w:p>
    <w:p w14:paraId="6D03DB6A"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Zakaz zwalniania i podejmowania działań zmierzających do zwolnienia pracowników występujących z wnioskami o urlopy związane z rodzicielstwem.</w:t>
      </w:r>
    </w:p>
    <w:p w14:paraId="480573A8"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Możliwość wnioskowania przez pracownika o zmianę warunków zatrudnienia – jak sobie z tym poradzić?</w:t>
      </w:r>
    </w:p>
    <w:p w14:paraId="1432E181" w14:textId="77777777" w:rsidR="003B7EC0" w:rsidRPr="003B7EC0" w:rsidRDefault="003B7EC0" w:rsidP="003B7EC0">
      <w:pPr>
        <w:widowControl/>
        <w:tabs>
          <w:tab w:val="left" w:pos="0"/>
        </w:tabs>
        <w:autoSpaceDN/>
        <w:spacing w:after="0" w:line="240" w:lineRule="auto"/>
        <w:ind w:left="360"/>
        <w:jc w:val="both"/>
        <w:textAlignment w:val="auto"/>
        <w:rPr>
          <w:rFonts w:eastAsia="Andale Sans UI" w:cs="Calibri"/>
          <w:color w:val="FF0000"/>
          <w:kern w:val="2"/>
          <w:lang w:eastAsia="ar-SA"/>
        </w:rPr>
      </w:pPr>
      <w:r w:rsidRPr="003B7EC0">
        <w:rPr>
          <w:rFonts w:eastAsia="Andale Sans UI" w:cs="Calibri"/>
          <w:color w:val="000000"/>
          <w:kern w:val="2"/>
          <w:lang w:eastAsia="ar-SA"/>
        </w:rPr>
        <w:t>- Uprawnienia dla rodziców dzieci do lat 4 wydłużone do 8 roku życia dziecka – konieczność zebrania nowych oświadczeń rodzicielskich.</w:t>
      </w:r>
    </w:p>
    <w:p w14:paraId="7F01D3CC" w14:textId="77777777" w:rsidR="003B7EC0" w:rsidRPr="003B7EC0" w:rsidRDefault="003B7EC0" w:rsidP="003B7EC0">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Andale Sans UI" w:cs="Calibri"/>
          <w:color w:val="000000"/>
          <w:kern w:val="2"/>
          <w:lang w:eastAsia="ar-SA"/>
        </w:rPr>
        <w:t>- Dodatkowa ochrona pracownika przed urlopem macierzyńskim, rodzicielskim i ojcowskim.</w:t>
      </w:r>
    </w:p>
    <w:p w14:paraId="04273352" w14:textId="77777777" w:rsidR="003B7EC0" w:rsidRPr="003B7EC0" w:rsidRDefault="003B7EC0" w:rsidP="003B7EC0">
      <w:pPr>
        <w:autoSpaceDN/>
        <w:spacing w:after="0" w:line="240" w:lineRule="auto"/>
        <w:ind w:left="360"/>
        <w:textAlignment w:val="auto"/>
        <w:rPr>
          <w:rFonts w:eastAsia="Andale Sans UI" w:cs="Calibri"/>
          <w:kern w:val="1"/>
          <w:lang w:eastAsia="ar-SA"/>
        </w:rPr>
      </w:pPr>
    </w:p>
    <w:p w14:paraId="6EE88E27" w14:textId="77777777" w:rsidR="003B7EC0" w:rsidRPr="003B7EC0" w:rsidRDefault="003B7EC0" w:rsidP="003B7EC0">
      <w:pPr>
        <w:widowControl/>
        <w:tabs>
          <w:tab w:val="left" w:pos="0"/>
        </w:tabs>
        <w:spacing w:after="0" w:line="240" w:lineRule="auto"/>
        <w:ind w:left="360"/>
        <w:contextualSpacing/>
        <w:jc w:val="both"/>
        <w:textAlignment w:val="auto"/>
        <w:rPr>
          <w:rFonts w:eastAsia="Andale Sans UI" w:cs="Calibri"/>
          <w:color w:val="000000"/>
          <w:kern w:val="2"/>
          <w:lang w:eastAsia="ar-SA"/>
        </w:rPr>
      </w:pPr>
    </w:p>
    <w:p w14:paraId="6AA2654D" w14:textId="77777777"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 xml:space="preserve">Stosunek pracy – od kandydata, przez pracownika do byłego pracownika. </w:t>
      </w:r>
    </w:p>
    <w:p w14:paraId="731533FB" w14:textId="77777777" w:rsidR="003B7EC0" w:rsidRPr="003B7EC0" w:rsidRDefault="003B7EC0" w:rsidP="003B7EC0">
      <w:pPr>
        <w:widowControl/>
        <w:suppressAutoHyphens w:val="0"/>
        <w:autoSpaceDN/>
        <w:spacing w:after="0" w:line="240" w:lineRule="auto"/>
        <w:textAlignment w:val="auto"/>
        <w:rPr>
          <w:rFonts w:eastAsia="Calibri" w:cs="Calibri"/>
          <w:kern w:val="0"/>
        </w:rPr>
      </w:pPr>
    </w:p>
    <w:p w14:paraId="0F780B70"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formułować treść ogłoszeń o pracę aby nie narazić się na zarzut zbierania zbyt dużej ilości danych osobowych?</w:t>
      </w:r>
    </w:p>
    <w:p w14:paraId="0B5B86DB"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Kiedy można zbierać CV kandydatów do pracy?</w:t>
      </w:r>
    </w:p>
    <w:p w14:paraId="515137C1"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Jakich danych osobowych można wymagać od kandydatów do pracy w zakładzie?</w:t>
      </w:r>
    </w:p>
    <w:p w14:paraId="33D4C9CB"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Jakie informacje mają być zamieszczone w ogłoszeniu o wolnych stanowiskach pracy?</w:t>
      </w:r>
    </w:p>
    <w:p w14:paraId="054E530E"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 należy przechowywać dokumentację rekrutacyjną i kto ma do niej dostęp?</w:t>
      </w:r>
    </w:p>
    <w:p w14:paraId="28D4FF8D"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Co zrobić z dokumentacją rekrutacyjną kandydata zatrudnionego do pracy, a co z pozostałymi?</w:t>
      </w:r>
    </w:p>
    <w:p w14:paraId="0E5C984C"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można przechowywać CV w części A akt osobowych pracownika?</w:t>
      </w:r>
    </w:p>
    <w:p w14:paraId="114B4772"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Co zrobić w CV nadesłanymi pocztą lub przez e-mail jeżeli zakład nie prowadzi rekrutacji na wolne stanowiska pracy?</w:t>
      </w:r>
    </w:p>
    <w:p w14:paraId="10009DDC"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Ograniczenie danych osobowych przetwarzanych przez pracodawcę o pracowniku – nowelizacja Kp.,</w:t>
      </w:r>
    </w:p>
    <w:p w14:paraId="02B4B24E"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Konieczność modyfikacji kwestionariuszy osobowych, ofert pracy, informacji o naborach itp. </w:t>
      </w:r>
    </w:p>
    <w:p w14:paraId="69290258"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Zbieranie od pracowników dodatkowych danych osobowych za zgodą – uwaga na zasady konkretności i jednoznaczności zgody!</w:t>
      </w:r>
    </w:p>
    <w:p w14:paraId="654BEA06"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Klauzula informacyjna  dla kandydata do pracy.</w:t>
      </w:r>
    </w:p>
    <w:p w14:paraId="2C5DC2EB"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lastRenderedPageBreak/>
        <w:t>- Czy można zabierać CV gdy nie ma naboru, a składający je wyraził zgodę na przetwarzanie danych w kolejnych rekrutacjach?</w:t>
      </w:r>
    </w:p>
    <w:p w14:paraId="240B89F0"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można zabierać świadectwa pracy z poprzednich miejsc zatrudnienia przed podpisaniem umowy o pracę?</w:t>
      </w:r>
    </w:p>
    <w:p w14:paraId="69B78A7C"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można zbierać kserokopie dyplomów szkół, uczelni przed podpisaniem umowy o pracę?</w:t>
      </w:r>
    </w:p>
    <w:p w14:paraId="4148B022"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skierowanie na profilaktyczne badania lekarski wskazywać adres zamieszkania kandydata – stanowisko MRPiPS.</w:t>
      </w:r>
    </w:p>
    <w:p w14:paraId="1C99D036"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aktach osobowych pracownika przechowywać klauzule informacyjne, upoważnienia do przetwarzania danych i inne dokumenty RODO – czy powinny się one znajdować w dokumentacji prowadzonej przez IOD?</w:t>
      </w:r>
    </w:p>
    <w:p w14:paraId="53D56283"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3C310C96" w14:textId="77777777"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Umowa o pracę w 2023 r. – treść zgodna z RODO, terminy, wymogi?</w:t>
      </w:r>
    </w:p>
    <w:p w14:paraId="40BCBDE5" w14:textId="77777777" w:rsidR="003B7EC0" w:rsidRPr="003B7EC0" w:rsidRDefault="003B7EC0" w:rsidP="003B7EC0">
      <w:pPr>
        <w:widowControl/>
        <w:suppressAutoHyphens w:val="0"/>
        <w:autoSpaceDN/>
        <w:spacing w:after="0" w:line="240" w:lineRule="auto"/>
        <w:textAlignment w:val="auto"/>
        <w:rPr>
          <w:rFonts w:eastAsia="Calibri" w:cs="Calibri"/>
          <w:kern w:val="0"/>
        </w:rPr>
      </w:pPr>
    </w:p>
    <w:p w14:paraId="23CDC725"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Kiedy kandydat staje się pracownikiem – czy w dniu podpisania umowy, czy w dniu rozpoczęcia pracy?</w:t>
      </w:r>
    </w:p>
    <w:p w14:paraId="285D9ED3"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Kiedy pracownik musi podpisać umowę o pracę i czy może być to już po dniu zawarcia umowy.</w:t>
      </w:r>
    </w:p>
    <w:p w14:paraId="2AA2C9F6"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określić datę sporządzenia umowy, zawarcia umowy, termin rozpoczęcia pracy i jaka ma być data przy podpisie pracownika – czy wszystkie daty są konieczne !!!</w:t>
      </w:r>
    </w:p>
    <w:p w14:paraId="422ABCE1"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W jaki sposób zawrzeć umowę na odległość? </w:t>
      </w:r>
    </w:p>
    <w:p w14:paraId="7C9CEDC2"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 prawidłowo wskazać składniki wynagrodzenie w umowie o pracę?</w:t>
      </w:r>
    </w:p>
    <w:p w14:paraId="2B5A2C81"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Brak w przepisach prawa wzoru umowy o pracę – jaki sporządzić swój własny wzór?</w:t>
      </w:r>
    </w:p>
    <w:p w14:paraId="3D6A229C"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wskazać miejsce lub miejsca wykonywania pracy przez pracownika aby nie narazić się na odpowiedzialność przed PIP?</w:t>
      </w:r>
    </w:p>
    <w:p w14:paraId="2BBE9B08"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Umowa na część etatu – pamiętaj o dodatkowych elementach?</w:t>
      </w:r>
    </w:p>
    <w:p w14:paraId="4A4E4C03"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Kiedy wpisywać obiektywne przyczyny zawarcia umowy i jak to prawidłowo zrobić? </w:t>
      </w:r>
    </w:p>
    <w:p w14:paraId="38C6DB38"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 ma wyglądać zgłoszenie do PIP umowy zawartej z obiektywnymi przyczynami?</w:t>
      </w:r>
    </w:p>
    <w:p w14:paraId="3FD4BBCD"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sporządzić umowę na czas określony celem zastępstwa pracownika w czasie jego usprawiedliwionej nieobecności w pracy – częste błędy w umowach?</w:t>
      </w:r>
    </w:p>
    <w:p w14:paraId="5F3573C0"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umowie na zastępstwo ma być wymienione nazwisko osoby zastępowanej i przyczyna jej nieobecności?</w:t>
      </w:r>
    </w:p>
    <w:p w14:paraId="20A66325"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zastępstwo może być na wycinek nieobecności pracownika lub na nie taki sam wymiar czasu pracy lub nie takie samo stanowisko?</w:t>
      </w:r>
    </w:p>
    <w:p w14:paraId="2A36467A"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„Aneks” do umowy o pracę – jak prawidłowo sporządzić i co musi być zawarte w treści? </w:t>
      </w:r>
    </w:p>
    <w:p w14:paraId="7F3A8D75"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0451CB3A" w14:textId="77777777"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Badania lekarskie, szkolenia bhp w 2023 r. – terminy ruszyły!</w:t>
      </w:r>
    </w:p>
    <w:p w14:paraId="50EE1E27" w14:textId="77777777" w:rsidR="003B7EC0" w:rsidRPr="003B7EC0" w:rsidRDefault="003B7EC0" w:rsidP="003B7EC0">
      <w:pPr>
        <w:widowControl/>
        <w:suppressAutoHyphens w:val="0"/>
        <w:autoSpaceDN/>
        <w:spacing w:after="0" w:line="240" w:lineRule="auto"/>
        <w:ind w:left="360" w:firstLine="1"/>
        <w:textAlignment w:val="auto"/>
        <w:rPr>
          <w:rFonts w:eastAsia="Calibri" w:cs="Calibri"/>
          <w:color w:val="000000"/>
          <w:kern w:val="0"/>
        </w:rPr>
      </w:pPr>
      <w:r w:rsidRPr="003B7EC0">
        <w:rPr>
          <w:rFonts w:eastAsia="Calibri" w:cs="Calibri"/>
          <w:kern w:val="0"/>
        </w:rPr>
        <w:t xml:space="preserve">- </w:t>
      </w:r>
      <w:r w:rsidRPr="003B7EC0">
        <w:rPr>
          <w:rFonts w:eastAsia="Calibri" w:cs="Calibri"/>
          <w:color w:val="000000"/>
          <w:kern w:val="0"/>
        </w:rPr>
        <w:t>Zawieszenie przepisów dotyczących okresowych badań profilaktycznych już nieaktualne – kogo wysłać na badania w pierwszej kolejności?</w:t>
      </w:r>
    </w:p>
    <w:p w14:paraId="5A078CD7" w14:textId="77777777" w:rsidR="003B7EC0" w:rsidRPr="003B7EC0" w:rsidRDefault="003B7EC0" w:rsidP="003B7EC0">
      <w:pPr>
        <w:widowControl/>
        <w:suppressAutoHyphens w:val="0"/>
        <w:autoSpaceDN/>
        <w:spacing w:after="0" w:line="240" w:lineRule="auto"/>
        <w:ind w:left="360"/>
        <w:textAlignment w:val="auto"/>
        <w:rPr>
          <w:rFonts w:eastAsia="Calibri" w:cs="Calibri"/>
          <w:b/>
          <w:kern w:val="0"/>
        </w:rPr>
      </w:pPr>
      <w:r w:rsidRPr="003B7EC0">
        <w:rPr>
          <w:rFonts w:eastAsia="Calibri" w:cs="Calibri"/>
          <w:color w:val="000000"/>
          <w:kern w:val="0"/>
        </w:rPr>
        <w:t xml:space="preserve">- Nowa tabela czynników szkodliwych, niebezpiecznych i uciążliwych na podstawie, której wypełniane jest skierowanie na badania – nie zapomnij o ważnych czynnikach. </w:t>
      </w:r>
    </w:p>
    <w:p w14:paraId="6EB309AA" w14:textId="77777777" w:rsidR="003B7EC0" w:rsidRPr="003B7EC0" w:rsidRDefault="003B7EC0" w:rsidP="003B7EC0">
      <w:pPr>
        <w:tabs>
          <w:tab w:val="left" w:pos="0"/>
        </w:tabs>
        <w:autoSpaceDN/>
        <w:spacing w:after="0" w:line="240" w:lineRule="auto"/>
        <w:ind w:left="360"/>
        <w:jc w:val="both"/>
        <w:textAlignment w:val="auto"/>
        <w:rPr>
          <w:rFonts w:eastAsia="Andale Sans UI" w:cs="Calibri"/>
          <w:color w:val="000000"/>
          <w:kern w:val="1"/>
          <w:lang w:eastAsia="ar-SA"/>
        </w:rPr>
      </w:pPr>
      <w:r w:rsidRPr="003B7EC0">
        <w:rPr>
          <w:rFonts w:eastAsia="Andale Sans UI" w:cs="Calibri"/>
          <w:color w:val="000000"/>
          <w:kern w:val="1"/>
          <w:lang w:eastAsia="ar-SA"/>
        </w:rPr>
        <w:t>- Czy można pracownikowi udzielić urlopu wypoczynkowego bez badań lekarskich?</w:t>
      </w:r>
    </w:p>
    <w:p w14:paraId="6586BEBC"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Skierowanie na wstępne badania lekarskie – jak wypełnić zgodnie z RODO?</w:t>
      </w:r>
    </w:p>
    <w:p w14:paraId="7D50156C"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skierowaniu na wstępne badania można umieścić PESEL i adres zamieszkania kandydata do pracy?</w:t>
      </w:r>
    </w:p>
    <w:p w14:paraId="0452DC5B"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Kto kieruje stażystę na wstępne badania lekarskie i jak wypełnić skierowanie stażysty?</w:t>
      </w:r>
    </w:p>
    <w:p w14:paraId="79DC35F1"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Rola kadr i służby bhp w wypełnianiu skierowań na profilaktyczne badania pracowników.</w:t>
      </w:r>
    </w:p>
    <w:p w14:paraId="100E692C"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Kto odpowiada w zakładzie za prawidłowość skierowań na badania?</w:t>
      </w:r>
    </w:p>
    <w:p w14:paraId="13E571F6"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traktować zakaz wykonywania niektórych prac przez parownika wskazany w orzeczeniu lekarskim?</w:t>
      </w:r>
    </w:p>
    <w:p w14:paraId="6451ADF3"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Kiedy badania lekarskie i szkolenia bhp trzeba powtórzyć chociaż nie upłyną jeszcze okres ich ważności?</w:t>
      </w:r>
    </w:p>
    <w:p w14:paraId="2C8B3D56"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xml:space="preserve">- Czy pracownik prowadzący pojazd służbowy ma mieć badania psychotechniczne? </w:t>
      </w:r>
    </w:p>
    <w:p w14:paraId="74BCE1F5"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Co zrobić gdy w skierowaniu na badania nie wskazano prowadzenia samochodu służbowego lub prywatnego, a pracownik ma być wydelegowany w podróż służbową?</w:t>
      </w:r>
    </w:p>
    <w:p w14:paraId="0D356C6B"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xml:space="preserve">- Ryczałt za używanie własnego samochodu – czy konieczne są badania psychotechniczne? </w:t>
      </w:r>
    </w:p>
    <w:p w14:paraId="558CF473"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Szkolenia bhp wstępne – na co musi zwrócić uwagę kadrowiec wpinając kartę szkolenia do akt osobowych?</w:t>
      </w:r>
    </w:p>
    <w:p w14:paraId="1B8AC6BB"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Zaświadczenie ze szkolenia okresowego bhp – liczne błędy i poważne konsekwencje?</w:t>
      </w:r>
    </w:p>
    <w:p w14:paraId="35F6BD70"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55CE52CB" w14:textId="3D2ED1F5"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 xml:space="preserve">Dokumentacja pracownicza w 2023 r. </w:t>
      </w:r>
    </w:p>
    <w:p w14:paraId="674B1F2B"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47F7A444"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Kiedy należy założyć nowe akta osobowe po ponownym zatrudnieniu pracownika w związku ze skróceniem okresu ich przechowywania ?</w:t>
      </w:r>
    </w:p>
    <w:p w14:paraId="026590E9" w14:textId="77777777" w:rsidR="003B7EC0" w:rsidRPr="003B7EC0" w:rsidRDefault="003B7EC0" w:rsidP="003B7EC0">
      <w:pPr>
        <w:widowControl/>
        <w:suppressAutoHyphens w:val="0"/>
        <w:autoSpaceDN/>
        <w:spacing w:after="0" w:line="240" w:lineRule="auto"/>
        <w:ind w:firstLine="360"/>
        <w:textAlignment w:val="auto"/>
        <w:rPr>
          <w:rFonts w:eastAsia="Calibri" w:cs="Calibri"/>
          <w:b/>
          <w:bCs/>
          <w:kern w:val="0"/>
        </w:rPr>
      </w:pPr>
      <w:r w:rsidRPr="003B7EC0">
        <w:rPr>
          <w:rFonts w:eastAsia="Calibri" w:cs="Calibri"/>
          <w:kern w:val="0"/>
        </w:rPr>
        <w:t>- Czy nowe akta osobowe można założyć w starej teczce?</w:t>
      </w:r>
    </w:p>
    <w:p w14:paraId="0D74E3B5"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 której części akt osobowych umieszczać ksera dyplomów i świadectw pracy by nie narazić się na odpowiedzialność RODO?</w:t>
      </w:r>
    </w:p>
    <w:p w14:paraId="58505EE9"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lastRenderedPageBreak/>
        <w:t>- Badania lekarskie, szkolenia bhp – oryginały czy kopie do akt osobowych?</w:t>
      </w:r>
    </w:p>
    <w:p w14:paraId="1E55FE6B"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 której części akt umieścić świadectwa pracy i dyplomy doniesione przez pracownika w trakcie zatrudnienia?</w:t>
      </w:r>
    </w:p>
    <w:p w14:paraId="640E0651"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 której części akt umieścić porozumienie urlopowe o wykorzystaniu urlopu podczas trwania kolejnej umowy i czy jest ono obowiązkowe w formie pisemnej?</w:t>
      </w:r>
    </w:p>
    <w:p w14:paraId="09153B27"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jest konieczność zakładania części E w starych aktach osobowych?</w:t>
      </w:r>
    </w:p>
    <w:p w14:paraId="0E8B05F6"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zakładać nowe akta przy ponownym zatrudnieniu pracownika po przerwie – częste błędy ?</w:t>
      </w:r>
    </w:p>
    <w:p w14:paraId="06706A17"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Jaki oryginały mają się znajdować w aktach osobowych?</w:t>
      </w:r>
    </w:p>
    <w:p w14:paraId="21A29EEB"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Które dokumenty należy potwierdzać za zgodność przed umieszczeniem w aktach? </w:t>
      </w:r>
    </w:p>
    <w:p w14:paraId="76B75770"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Spisy, numeracja i chronologia dokumentacji pracowniczej w aktach osobowych – jak to interpretować?</w:t>
      </w:r>
    </w:p>
    <w:p w14:paraId="72A25B1F"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Czy spis i numeracja może być prowadzony ołówkiem? </w:t>
      </w:r>
    </w:p>
    <w:p w14:paraId="598EA2C8"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w spisach akt można dokonywać zmian (korektorować)?</w:t>
      </w:r>
    </w:p>
    <w:p w14:paraId="5007A97F"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50FE5AFB" w14:textId="483976B9"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 xml:space="preserve">Rozwiązanie stosunku pracy z pracownikiem </w:t>
      </w:r>
    </w:p>
    <w:p w14:paraId="48F533F6"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01D749F9"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Rozwiązanie umowy o pracę za porozumieniem stron – uwaga na zapisy w treści porozumienia!</w:t>
      </w:r>
    </w:p>
    <w:p w14:paraId="3B3D949F"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Czy można ustnie rozwiązać umowę za porozumieniem stron? </w:t>
      </w:r>
    </w:p>
    <w:p w14:paraId="447B7653"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Wypowiedzenie pracownikowi umowy o pracę – czy należy wskazywać siedzibę , do którego może się odwołać pracownik?</w:t>
      </w:r>
    </w:p>
    <w:p w14:paraId="4F772179"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Wysłanie wypowiedzenia pocztą – kiedy następuj skuteczne doręczenie.</w:t>
      </w:r>
    </w:p>
    <w:p w14:paraId="284BF833"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Jakie przyczyny wypowiedzenia podać by nie narazić się na przywrócenie pracownika do pracy przez sąd.</w:t>
      </w:r>
    </w:p>
    <w:p w14:paraId="057D7CD2"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Co może stanowić podstawę dyscyplinarnego zwolnienia pracownika z pracy.</w:t>
      </w:r>
    </w:p>
    <w:p w14:paraId="3A2A31EC"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Długotrwała choroba pracownika – jak rozwiązać umowę z art. 53 Kp.</w:t>
      </w:r>
    </w:p>
    <w:p w14:paraId="7FC9F5F5"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Kto i w obecności kogo wręcza wypowiedzenie lub rozwiązanie umowy pracownikowi zgodnie z RODO</w:t>
      </w:r>
    </w:p>
    <w:p w14:paraId="01EDC64C" w14:textId="77777777" w:rsidR="003B7EC0" w:rsidRPr="003B7EC0" w:rsidRDefault="003B7EC0" w:rsidP="003B7EC0">
      <w:pPr>
        <w:widowControl/>
        <w:suppressAutoHyphens w:val="0"/>
        <w:autoSpaceDN/>
        <w:spacing w:after="0" w:line="240" w:lineRule="auto"/>
        <w:textAlignment w:val="auto"/>
        <w:rPr>
          <w:rFonts w:eastAsia="Calibri" w:cs="Calibri"/>
          <w:kern w:val="0"/>
        </w:rPr>
      </w:pPr>
    </w:p>
    <w:p w14:paraId="19DD02B1" w14:textId="77777777" w:rsidR="003B7EC0" w:rsidRPr="003B7EC0" w:rsidRDefault="003B7EC0" w:rsidP="003B7EC0">
      <w:pPr>
        <w:widowControl/>
        <w:numPr>
          <w:ilvl w:val="0"/>
          <w:numId w:val="25"/>
        </w:numPr>
        <w:suppressAutoHyphens w:val="0"/>
        <w:autoSpaceDN/>
        <w:spacing w:after="0" w:line="240" w:lineRule="auto"/>
        <w:textAlignment w:val="auto"/>
        <w:rPr>
          <w:rFonts w:eastAsia="Calibri" w:cs="Calibri"/>
          <w:b/>
          <w:kern w:val="0"/>
        </w:rPr>
      </w:pPr>
      <w:r w:rsidRPr="003B7EC0">
        <w:rPr>
          <w:rFonts w:eastAsia="Calibri" w:cs="Calibri"/>
          <w:b/>
          <w:kern w:val="0"/>
        </w:rPr>
        <w:t xml:space="preserve">Nowe świadectwo pracy w 2023 r. </w:t>
      </w:r>
    </w:p>
    <w:p w14:paraId="4EBCF2CE" w14:textId="77777777" w:rsidR="003B7EC0" w:rsidRPr="003B7EC0" w:rsidRDefault="003B7EC0" w:rsidP="003B7EC0">
      <w:pPr>
        <w:widowControl/>
        <w:suppressAutoHyphens w:val="0"/>
        <w:autoSpaceDN/>
        <w:spacing w:after="0" w:line="240" w:lineRule="auto"/>
        <w:textAlignment w:val="auto"/>
        <w:rPr>
          <w:rFonts w:eastAsia="Calibri" w:cs="Calibri"/>
          <w:b/>
          <w:kern w:val="0"/>
        </w:rPr>
      </w:pPr>
    </w:p>
    <w:p w14:paraId="41BBA3A6"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Tryb uzupełniania i prostowania świadectwa pracy.</w:t>
      </w:r>
    </w:p>
    <w:p w14:paraId="5681F6D6"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Uwaga na brak podstawy prawnej do odpisów, duplikatów świadectwa pracy!</w:t>
      </w:r>
    </w:p>
    <w:p w14:paraId="52E76049"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pracodawca zawsze musi wydać odpis świadectwa pracy na żądanie pracownika?</w:t>
      </w:r>
    </w:p>
    <w:p w14:paraId="1165A39E"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Wydawanie świadectw pracy – kiedy wydać by nie popełnić wykroczenia? </w:t>
      </w:r>
    </w:p>
    <w:p w14:paraId="0342A8BD" w14:textId="77777777" w:rsidR="003B7EC0" w:rsidRPr="003B7EC0" w:rsidRDefault="003B7EC0" w:rsidP="003B7EC0">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Najczęstsze błędy w treści świadectwa pracy. </w:t>
      </w:r>
    </w:p>
    <w:p w14:paraId="2F5000F3"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wskazać w świadectwie wykorzystany urlop wypoczynkowi i ten, za który wypłacono ekwiwalent pieniężny?</w:t>
      </w:r>
    </w:p>
    <w:p w14:paraId="2B413D27" w14:textId="77777777" w:rsidR="003B7EC0" w:rsidRPr="003B7EC0" w:rsidRDefault="003B7EC0" w:rsidP="003B7EC0">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świadectwie można zapisać, że zawarto porozumienie o wykorzystaniu urlopu w trakcie kolejnego zatrudnienia?</w:t>
      </w:r>
    </w:p>
    <w:p w14:paraId="00D3C79B" w14:textId="77777777" w:rsidR="003B7EC0" w:rsidRPr="003B7EC0" w:rsidRDefault="003B7EC0" w:rsidP="003B7EC0">
      <w:pPr>
        <w:widowControl/>
        <w:suppressAutoHyphens w:val="0"/>
        <w:autoSpaceDN/>
        <w:spacing w:after="0" w:line="240" w:lineRule="auto"/>
        <w:ind w:left="360" w:firstLine="350"/>
        <w:textAlignment w:val="auto"/>
        <w:rPr>
          <w:rFonts w:eastAsia="Calibri" w:cs="Calibri"/>
          <w:kern w:val="0"/>
        </w:rPr>
      </w:pPr>
      <w:r w:rsidRPr="003B7EC0">
        <w:rPr>
          <w:rFonts w:eastAsia="Calibri" w:cs="Calibri"/>
          <w:kern w:val="0"/>
        </w:rPr>
        <w:t>- Co zrobić gdy w wydanym świadectwie pracy jest istotny błąd, a pracownik nie złożył wniosku o sprostowanie świadectwa?</w:t>
      </w:r>
    </w:p>
    <w:p w14:paraId="38B28983" w14:textId="77777777" w:rsidR="002602C4" w:rsidRDefault="002602C4" w:rsidP="002602C4"/>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A949" w14:textId="77777777" w:rsidR="00DC312C" w:rsidRDefault="00DC312C">
      <w:pPr>
        <w:spacing w:after="0" w:line="240" w:lineRule="auto"/>
      </w:pPr>
      <w:r>
        <w:separator/>
      </w:r>
    </w:p>
  </w:endnote>
  <w:endnote w:type="continuationSeparator" w:id="0">
    <w:p w14:paraId="6D757A3F" w14:textId="77777777" w:rsidR="00DC312C" w:rsidRDefault="00DC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C8B8" w14:textId="77777777" w:rsidR="00DC312C" w:rsidRDefault="00DC312C">
      <w:pPr>
        <w:spacing w:after="0" w:line="240" w:lineRule="auto"/>
      </w:pPr>
      <w:r>
        <w:rPr>
          <w:color w:val="000000"/>
        </w:rPr>
        <w:separator/>
      </w:r>
    </w:p>
  </w:footnote>
  <w:footnote w:type="continuationSeparator" w:id="0">
    <w:p w14:paraId="60BBEECD" w14:textId="77777777" w:rsidR="00DC312C" w:rsidRDefault="00DC3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901C86"/>
    <w:multiLevelType w:val="hybridMultilevel"/>
    <w:tmpl w:val="86561AFA"/>
    <w:lvl w:ilvl="0" w:tplc="2F94AD32">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5"/>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4"/>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 w:numId="25" w16cid:durableId="175486306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rX0+nxm7zQ+U2txpFCBi0U/99/jZO7owZCOAfW342ffU0eZ2MhIdq+1ZGdo0WXc5CP3PDhJmUInlAKvmDZTraw==" w:salt="NdPo5WS/Md+6uD14MQgus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425"/>
    <w:rsid w:val="00011B16"/>
    <w:rsid w:val="0001338A"/>
    <w:rsid w:val="00014628"/>
    <w:rsid w:val="00014ACC"/>
    <w:rsid w:val="0002166F"/>
    <w:rsid w:val="00021E07"/>
    <w:rsid w:val="00022A35"/>
    <w:rsid w:val="000244F0"/>
    <w:rsid w:val="00024D6B"/>
    <w:rsid w:val="000274FB"/>
    <w:rsid w:val="00032770"/>
    <w:rsid w:val="000334D2"/>
    <w:rsid w:val="00033DEF"/>
    <w:rsid w:val="00035985"/>
    <w:rsid w:val="000377B8"/>
    <w:rsid w:val="000430B3"/>
    <w:rsid w:val="0004795D"/>
    <w:rsid w:val="0005052C"/>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3096"/>
    <w:rsid w:val="000C5F56"/>
    <w:rsid w:val="000D5F31"/>
    <w:rsid w:val="000D7915"/>
    <w:rsid w:val="000E42AF"/>
    <w:rsid w:val="000E5984"/>
    <w:rsid w:val="000F5F85"/>
    <w:rsid w:val="00102564"/>
    <w:rsid w:val="00111385"/>
    <w:rsid w:val="001164CA"/>
    <w:rsid w:val="001166DE"/>
    <w:rsid w:val="00134F70"/>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75E2"/>
    <w:rsid w:val="002550A2"/>
    <w:rsid w:val="0025692F"/>
    <w:rsid w:val="002602C4"/>
    <w:rsid w:val="00263153"/>
    <w:rsid w:val="00267941"/>
    <w:rsid w:val="00271807"/>
    <w:rsid w:val="00271881"/>
    <w:rsid w:val="00272683"/>
    <w:rsid w:val="002734D6"/>
    <w:rsid w:val="00275271"/>
    <w:rsid w:val="00280844"/>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E5BAF"/>
    <w:rsid w:val="002F32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1367"/>
    <w:rsid w:val="00383172"/>
    <w:rsid w:val="00387B48"/>
    <w:rsid w:val="00392761"/>
    <w:rsid w:val="003947B5"/>
    <w:rsid w:val="0039740F"/>
    <w:rsid w:val="00397EF6"/>
    <w:rsid w:val="003A2890"/>
    <w:rsid w:val="003A2CC3"/>
    <w:rsid w:val="003A549A"/>
    <w:rsid w:val="003A54C9"/>
    <w:rsid w:val="003B2638"/>
    <w:rsid w:val="003B4329"/>
    <w:rsid w:val="003B59B5"/>
    <w:rsid w:val="003B7EC0"/>
    <w:rsid w:val="003C0169"/>
    <w:rsid w:val="003C096C"/>
    <w:rsid w:val="003D28CB"/>
    <w:rsid w:val="003D42EF"/>
    <w:rsid w:val="003D4EB4"/>
    <w:rsid w:val="003D74D9"/>
    <w:rsid w:val="003D7D00"/>
    <w:rsid w:val="003E6216"/>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1B7E"/>
    <w:rsid w:val="00463018"/>
    <w:rsid w:val="00463082"/>
    <w:rsid w:val="00466A85"/>
    <w:rsid w:val="004706B3"/>
    <w:rsid w:val="004707C5"/>
    <w:rsid w:val="00472010"/>
    <w:rsid w:val="004738CF"/>
    <w:rsid w:val="00473D51"/>
    <w:rsid w:val="0049403C"/>
    <w:rsid w:val="00494C13"/>
    <w:rsid w:val="00496090"/>
    <w:rsid w:val="004960EC"/>
    <w:rsid w:val="004978AD"/>
    <w:rsid w:val="004A1155"/>
    <w:rsid w:val="004A3031"/>
    <w:rsid w:val="004A6F90"/>
    <w:rsid w:val="004B2299"/>
    <w:rsid w:val="004B7A07"/>
    <w:rsid w:val="004C54D7"/>
    <w:rsid w:val="004C6FFC"/>
    <w:rsid w:val="004D00A3"/>
    <w:rsid w:val="004D4A95"/>
    <w:rsid w:val="004D6B5A"/>
    <w:rsid w:val="004F7AB5"/>
    <w:rsid w:val="00503BC6"/>
    <w:rsid w:val="00517260"/>
    <w:rsid w:val="005264B3"/>
    <w:rsid w:val="00530261"/>
    <w:rsid w:val="00530B6B"/>
    <w:rsid w:val="00536E8C"/>
    <w:rsid w:val="00537C3F"/>
    <w:rsid w:val="005444C7"/>
    <w:rsid w:val="0054558A"/>
    <w:rsid w:val="005532C2"/>
    <w:rsid w:val="00556182"/>
    <w:rsid w:val="00556500"/>
    <w:rsid w:val="005565DF"/>
    <w:rsid w:val="005601E9"/>
    <w:rsid w:val="00563434"/>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06201"/>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E5254"/>
    <w:rsid w:val="006E67C9"/>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0A23"/>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FBA"/>
    <w:rsid w:val="007A5FD8"/>
    <w:rsid w:val="007A610E"/>
    <w:rsid w:val="007B21E9"/>
    <w:rsid w:val="007B4B9C"/>
    <w:rsid w:val="007C18E0"/>
    <w:rsid w:val="007D060D"/>
    <w:rsid w:val="007D2BBB"/>
    <w:rsid w:val="007D4394"/>
    <w:rsid w:val="007D50EE"/>
    <w:rsid w:val="007E15E7"/>
    <w:rsid w:val="007E5194"/>
    <w:rsid w:val="007E758E"/>
    <w:rsid w:val="007F167C"/>
    <w:rsid w:val="007F2B90"/>
    <w:rsid w:val="007F581D"/>
    <w:rsid w:val="00801F24"/>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D5406"/>
    <w:rsid w:val="009D6049"/>
    <w:rsid w:val="009E7D64"/>
    <w:rsid w:val="009F275A"/>
    <w:rsid w:val="009F6267"/>
    <w:rsid w:val="00A11DD2"/>
    <w:rsid w:val="00A13D08"/>
    <w:rsid w:val="00A21CC3"/>
    <w:rsid w:val="00A23521"/>
    <w:rsid w:val="00A26CE9"/>
    <w:rsid w:val="00A315D1"/>
    <w:rsid w:val="00A31958"/>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3775"/>
    <w:rsid w:val="00A7495B"/>
    <w:rsid w:val="00A7795D"/>
    <w:rsid w:val="00A81960"/>
    <w:rsid w:val="00A82981"/>
    <w:rsid w:val="00A84BAD"/>
    <w:rsid w:val="00A858D5"/>
    <w:rsid w:val="00A90812"/>
    <w:rsid w:val="00A93DB2"/>
    <w:rsid w:val="00A96DAF"/>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20A1"/>
    <w:rsid w:val="00BA4713"/>
    <w:rsid w:val="00BA5B0C"/>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041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07FC"/>
    <w:rsid w:val="00D234BB"/>
    <w:rsid w:val="00D41A1B"/>
    <w:rsid w:val="00D44D9C"/>
    <w:rsid w:val="00D463E0"/>
    <w:rsid w:val="00D47952"/>
    <w:rsid w:val="00D623ED"/>
    <w:rsid w:val="00D65283"/>
    <w:rsid w:val="00D66507"/>
    <w:rsid w:val="00D73AAC"/>
    <w:rsid w:val="00D7530F"/>
    <w:rsid w:val="00D756E6"/>
    <w:rsid w:val="00D810DA"/>
    <w:rsid w:val="00D8124C"/>
    <w:rsid w:val="00D86F1D"/>
    <w:rsid w:val="00D87284"/>
    <w:rsid w:val="00D87CBC"/>
    <w:rsid w:val="00DA59D3"/>
    <w:rsid w:val="00DA696D"/>
    <w:rsid w:val="00DA6DC4"/>
    <w:rsid w:val="00DA7D35"/>
    <w:rsid w:val="00DB7F7B"/>
    <w:rsid w:val="00DC097F"/>
    <w:rsid w:val="00DC21DC"/>
    <w:rsid w:val="00DC312C"/>
    <w:rsid w:val="00DC611A"/>
    <w:rsid w:val="00DD0BCE"/>
    <w:rsid w:val="00DD16E7"/>
    <w:rsid w:val="00DD236C"/>
    <w:rsid w:val="00DD2644"/>
    <w:rsid w:val="00DD34B9"/>
    <w:rsid w:val="00DD35EF"/>
    <w:rsid w:val="00DD550D"/>
    <w:rsid w:val="00DD583F"/>
    <w:rsid w:val="00DD5AF7"/>
    <w:rsid w:val="00DE29DB"/>
    <w:rsid w:val="00DE36ED"/>
    <w:rsid w:val="00DE41E1"/>
    <w:rsid w:val="00DE7C15"/>
    <w:rsid w:val="00DF3D26"/>
    <w:rsid w:val="00DF3D9E"/>
    <w:rsid w:val="00E0574F"/>
    <w:rsid w:val="00E07188"/>
    <w:rsid w:val="00E13FF7"/>
    <w:rsid w:val="00E14A28"/>
    <w:rsid w:val="00E21396"/>
    <w:rsid w:val="00E23286"/>
    <w:rsid w:val="00E337C6"/>
    <w:rsid w:val="00E35399"/>
    <w:rsid w:val="00E40D8A"/>
    <w:rsid w:val="00E412E8"/>
    <w:rsid w:val="00E43ECF"/>
    <w:rsid w:val="00E5148D"/>
    <w:rsid w:val="00E525E2"/>
    <w:rsid w:val="00E52785"/>
    <w:rsid w:val="00E66500"/>
    <w:rsid w:val="00E66711"/>
    <w:rsid w:val="00E67296"/>
    <w:rsid w:val="00E714D5"/>
    <w:rsid w:val="00E751D6"/>
    <w:rsid w:val="00E769BE"/>
    <w:rsid w:val="00E8198C"/>
    <w:rsid w:val="00E906D3"/>
    <w:rsid w:val="00E97E89"/>
    <w:rsid w:val="00EA154F"/>
    <w:rsid w:val="00EA2732"/>
    <w:rsid w:val="00EA50D4"/>
    <w:rsid w:val="00EA6AE4"/>
    <w:rsid w:val="00EB3139"/>
    <w:rsid w:val="00EB3222"/>
    <w:rsid w:val="00EB3CEA"/>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34CF"/>
    <w:rsid w:val="00F63D44"/>
    <w:rsid w:val="00F73AEE"/>
    <w:rsid w:val="00F82CD4"/>
    <w:rsid w:val="00F843C6"/>
    <w:rsid w:val="00F84946"/>
    <w:rsid w:val="00F858CF"/>
    <w:rsid w:val="00F8603B"/>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3CF8"/>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3CE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07932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2540</Words>
  <Characters>15246</Characters>
  <Application>Microsoft Office Word</Application>
  <DocSecurity>8</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406</cp:revision>
  <cp:lastPrinted>2019-04-30T11:10:00Z</cp:lastPrinted>
  <dcterms:created xsi:type="dcterms:W3CDTF">2022-08-12T10:48:00Z</dcterms:created>
  <dcterms:modified xsi:type="dcterms:W3CDTF">2023-11-28T08:34:00Z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