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D28">
        <w:trPr>
          <w:trHeight w:val="1124"/>
        </w:trPr>
        <w:tc>
          <w:tcPr>
            <w:tcW w:w="2964" w:type="dxa"/>
          </w:tcPr>
          <w:p w14:paraId="307D4A00"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518CC08F"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FC410A2"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FBED2CB"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6A99B94" w:rsidR="00EE52DB" w:rsidRPr="00EE52DB" w:rsidRDefault="003C0D28" w:rsidP="003C0D28">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56FC8A92" w14:textId="6A60B21B" w:rsidR="005E358B" w:rsidRPr="005E358B" w:rsidRDefault="005E358B" w:rsidP="005E358B">
      <w:pPr>
        <w:pStyle w:val="Bezodstpw"/>
        <w:jc w:val="center"/>
        <w:rPr>
          <w:rFonts w:ascii="Arial Narrow" w:hAnsi="Arial Narrow"/>
          <w:b/>
          <w:color w:val="FF0000"/>
          <w:sz w:val="32"/>
          <w:szCs w:val="32"/>
        </w:rPr>
      </w:pPr>
      <w:r w:rsidRPr="005E358B">
        <w:rPr>
          <w:rFonts w:ascii="Arial Narrow" w:hAnsi="Arial Narrow"/>
          <w:b/>
          <w:color w:val="FF0000"/>
          <w:sz w:val="32"/>
          <w:szCs w:val="32"/>
        </w:rPr>
        <w:t xml:space="preserve">Czas pracy 2023 r. w praktyce i dokumentacji – jak prawidłowo </w:t>
      </w:r>
      <w:r w:rsidR="00F3061B">
        <w:rPr>
          <w:rFonts w:ascii="Arial Narrow" w:hAnsi="Arial Narrow"/>
          <w:b/>
          <w:color w:val="FF0000"/>
          <w:sz w:val="32"/>
          <w:szCs w:val="32"/>
        </w:rPr>
        <w:t>planować</w:t>
      </w:r>
      <w:r w:rsidRPr="005E358B">
        <w:rPr>
          <w:rFonts w:ascii="Arial Narrow" w:hAnsi="Arial Narrow"/>
          <w:b/>
          <w:color w:val="FF0000"/>
          <w:sz w:val="32"/>
          <w:szCs w:val="32"/>
        </w:rPr>
        <w:t xml:space="preserve"> i dokumentować czas pracy pracownika.</w:t>
      </w:r>
    </w:p>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F06D80" w:rsidRPr="00EE52DB" w14:paraId="7CBB5947" w14:textId="77777777" w:rsidTr="00F63D44">
        <w:tc>
          <w:tcPr>
            <w:tcW w:w="1445" w:type="pct"/>
          </w:tcPr>
          <w:p w14:paraId="7E6A2068" w14:textId="466B07CB" w:rsidR="00F06D80" w:rsidRDefault="00F06D80" w:rsidP="00EE52DB">
            <w:pPr>
              <w:pStyle w:val="Tekstpodstawowy"/>
              <w:jc w:val="center"/>
              <w:rPr>
                <w:rFonts w:ascii="Arial Narrow" w:hAnsi="Arial Narrow" w:cs="Times New Roman"/>
                <w:b/>
                <w:sz w:val="24"/>
                <w:szCs w:val="24"/>
              </w:rPr>
            </w:pPr>
            <w:r>
              <w:rPr>
                <w:rFonts w:ascii="Arial Narrow" w:hAnsi="Arial Narrow" w:cs="Times New Roman"/>
                <w:b/>
                <w:sz w:val="24"/>
                <w:szCs w:val="24"/>
              </w:rPr>
              <w:t>01.12.2023</w:t>
            </w:r>
          </w:p>
        </w:tc>
        <w:tc>
          <w:tcPr>
            <w:tcW w:w="265" w:type="pct"/>
          </w:tcPr>
          <w:p w14:paraId="486A2A12" w14:textId="77777777" w:rsidR="00F06D80" w:rsidRPr="00EE52DB" w:rsidRDefault="00F06D80" w:rsidP="00EE52DB">
            <w:pPr>
              <w:pStyle w:val="Tekstpodstawowy"/>
              <w:jc w:val="center"/>
              <w:rPr>
                <w:rFonts w:ascii="Arial Narrow" w:hAnsi="Arial Narrow" w:cs="Times New Roman"/>
                <w:b/>
                <w:sz w:val="24"/>
                <w:szCs w:val="24"/>
              </w:rPr>
            </w:pPr>
            <w:permStart w:id="1321800569" w:edGrp="everyone"/>
            <w:permEnd w:id="1321800569"/>
          </w:p>
        </w:tc>
        <w:tc>
          <w:tcPr>
            <w:tcW w:w="1182" w:type="pct"/>
          </w:tcPr>
          <w:p w14:paraId="2BDCCAC8" w14:textId="36D1D705" w:rsidR="00F06D80" w:rsidRDefault="001831D0" w:rsidP="00EE52DB">
            <w:pPr>
              <w:pStyle w:val="Tekstpodstawowy"/>
              <w:jc w:val="center"/>
              <w:rPr>
                <w:rFonts w:ascii="Arial Narrow" w:hAnsi="Arial Narrow" w:cs="Times New Roman"/>
                <w:b/>
              </w:rPr>
            </w:pPr>
            <w:r>
              <w:rPr>
                <w:rFonts w:ascii="Arial Narrow" w:hAnsi="Arial Narrow" w:cs="Times New Roman"/>
                <w:b/>
              </w:rPr>
              <w:t>08</w:t>
            </w:r>
            <w:r w:rsidR="00F06D80" w:rsidRPr="000A55DF">
              <w:rPr>
                <w:rFonts w:ascii="Arial Narrow" w:hAnsi="Arial Narrow" w:cs="Times New Roman"/>
                <w:b/>
              </w:rPr>
              <w:t>.00-1</w:t>
            </w:r>
            <w:r>
              <w:rPr>
                <w:rFonts w:ascii="Arial Narrow" w:hAnsi="Arial Narrow" w:cs="Times New Roman"/>
                <w:b/>
              </w:rPr>
              <w:t>2</w:t>
            </w:r>
            <w:r w:rsidR="00F06D80" w:rsidRPr="000A55DF">
              <w:rPr>
                <w:rFonts w:ascii="Arial Narrow" w:hAnsi="Arial Narrow" w:cs="Times New Roman"/>
                <w:b/>
              </w:rPr>
              <w:t>.00</w:t>
            </w:r>
          </w:p>
        </w:tc>
        <w:tc>
          <w:tcPr>
            <w:tcW w:w="2108" w:type="pct"/>
            <w:tcBorders>
              <w:right w:val="single" w:sz="4" w:space="0" w:color="auto"/>
            </w:tcBorders>
          </w:tcPr>
          <w:p w14:paraId="505C371E" w14:textId="04A044C0" w:rsidR="00F06D80" w:rsidRPr="00EE52DB" w:rsidRDefault="00F06D80"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FB45B87" w14:textId="31973428" w:rsidR="002E2B64" w:rsidRPr="00884073" w:rsidRDefault="00EE52DB" w:rsidP="002E2B64">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bookmarkStart w:id="0" w:name="_Hlk28506281"/>
      <w:r w:rsidR="005B70D3" w:rsidRPr="002A7703">
        <w:rPr>
          <w:rFonts w:ascii="Arial Narrow" w:hAnsi="Arial Narrow" w:cs="Times New Roman"/>
          <w:bCs/>
          <w:sz w:val="22"/>
        </w:rPr>
        <w:t>Cena</w:t>
      </w:r>
      <w:r w:rsidR="007A2EDA">
        <w:rPr>
          <w:rFonts w:ascii="Arial Narrow" w:hAnsi="Arial Narrow" w:cs="Times New Roman"/>
          <w:bCs/>
          <w:strike/>
          <w:sz w:val="22"/>
        </w:rPr>
        <w:t xml:space="preserve">- </w:t>
      </w:r>
      <w:r w:rsidR="005B70D3">
        <w:rPr>
          <w:rFonts w:ascii="Arial Narrow" w:hAnsi="Arial Narrow" w:cs="Times New Roman"/>
          <w:b/>
          <w:sz w:val="22"/>
        </w:rPr>
        <w:t>39</w:t>
      </w:r>
      <w:r w:rsidR="00A818EC">
        <w:rPr>
          <w:rFonts w:ascii="Arial Narrow" w:hAnsi="Arial Narrow" w:cs="Times New Roman"/>
          <w:b/>
          <w:sz w:val="22"/>
        </w:rPr>
        <w:t>9</w:t>
      </w:r>
      <w:r w:rsidR="005B70D3">
        <w:rPr>
          <w:rFonts w:ascii="Arial Narrow" w:hAnsi="Arial Narrow" w:cs="Times New Roman"/>
          <w:b/>
          <w:sz w:val="22"/>
        </w:rPr>
        <w:t xml:space="preserve"> zł netto  </w:t>
      </w:r>
      <w:r w:rsidR="005B70D3" w:rsidRPr="002A7703">
        <w:rPr>
          <w:rFonts w:ascii="Arial Narrow" w:hAnsi="Arial Narrow" w:cs="Times New Roman"/>
          <w:b/>
          <w:sz w:val="22"/>
        </w:rPr>
        <w:br/>
      </w:r>
      <w:r w:rsidR="002E2B64" w:rsidRPr="002A7703">
        <w:rPr>
          <w:rFonts w:ascii="Arial Narrow" w:hAnsi="Arial Narrow" w:cs="Times New Roman"/>
          <w:bCs/>
          <w:sz w:val="22"/>
        </w:rPr>
        <w:t xml:space="preserve">Cena obejmuje: </w:t>
      </w:r>
      <w:r w:rsidR="002E2B64" w:rsidRPr="002A7703">
        <w:rPr>
          <w:rFonts w:ascii="Arial Narrow" w:hAnsi="Arial Narrow" w:cs="Times New Roman"/>
          <w:b/>
          <w:color w:val="FF0000"/>
          <w:sz w:val="22"/>
          <w:u w:val="single"/>
        </w:rPr>
        <w:t>link do szkolenia dla 1 uczestnika</w:t>
      </w:r>
      <w:r w:rsidR="002E2B64" w:rsidRPr="002A7703">
        <w:rPr>
          <w:rFonts w:ascii="Arial Narrow" w:hAnsi="Arial Narrow" w:cs="Times New Roman"/>
          <w:b/>
          <w:sz w:val="22"/>
        </w:rPr>
        <w:t xml:space="preserve">, </w:t>
      </w:r>
      <w:r w:rsidR="002E2B64" w:rsidRPr="00BC5A0F">
        <w:rPr>
          <w:rFonts w:ascii="Arial Narrow" w:hAnsi="Arial Narrow" w:cs="Times New Roman"/>
          <w:b/>
          <w:szCs w:val="20"/>
        </w:rPr>
        <w:t>materiały szkoleniowe i certyfikat  w formie elektronicznej</w:t>
      </w:r>
    </w:p>
    <w:p w14:paraId="5A47EAF6" w14:textId="0C277DFD" w:rsidR="00014628" w:rsidRPr="002A7703" w:rsidRDefault="00EF1667" w:rsidP="002E2B64">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1"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1"/>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021721561" w:edGrp="everyone"/>
            <w:permEnd w:id="1021721561"/>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507810395" w:edGrp="everyone"/>
            <w:permEnd w:id="150781039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17557911" w:edGrp="everyone"/>
            <w:permEnd w:id="71755791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891881630" w:edGrp="everyone"/>
            <w:permEnd w:id="89188163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274747963" w:edGrp="everyone"/>
            <w:permEnd w:id="12747479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798192251" w:edGrp="everyone"/>
            <w:permEnd w:id="798192251"/>
          </w:p>
        </w:tc>
      </w:tr>
    </w:tbl>
    <w:p w14:paraId="7291B62D" w14:textId="77777777" w:rsidR="0035408E" w:rsidRPr="00EE52DB" w:rsidRDefault="0035408E" w:rsidP="00870A68">
      <w:pPr>
        <w:pStyle w:val="Bezodstpw"/>
        <w:rPr>
          <w:rFonts w:ascii="Arial Narrow" w:hAnsi="Arial Narrow" w:cs="Arial"/>
          <w:sz w:val="18"/>
          <w:szCs w:val="18"/>
          <w:u w:val="single"/>
        </w:rPr>
      </w:pPr>
    </w:p>
    <w:p w14:paraId="459D86E8" w14:textId="77777777" w:rsidR="0003216A" w:rsidRPr="008D7ACF" w:rsidRDefault="0003216A" w:rsidP="0003216A">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474D4394"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7A2661AC"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90217993" w:edGrp="everyone"/>
                            <w:permEnd w:id="1290217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90217993" w:edGrp="everyone"/>
                      <w:permEnd w:id="129021799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126514389" w:edGrp="everyone"/>
            <w:permEnd w:id="212651438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20767631" w:edGrp="everyone"/>
            <w:permEnd w:id="1320767631"/>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788828904" w:edGrp="everyone"/>
            <w:permEnd w:id="1788828904"/>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14CAC35B"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41B52C30"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E6CF4C5"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F70069"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62D783A0" w:rsidR="00A66540" w:rsidRDefault="003C0D28" w:rsidP="003C0D28">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4AC0DF5" w14:textId="05F4D688" w:rsidR="002641CF" w:rsidRPr="005E358B" w:rsidRDefault="002641CF" w:rsidP="002641CF">
      <w:pPr>
        <w:pStyle w:val="Bezodstpw"/>
        <w:jc w:val="center"/>
        <w:rPr>
          <w:rFonts w:ascii="Arial Narrow" w:hAnsi="Arial Narrow"/>
          <w:b/>
          <w:color w:val="FF0000"/>
          <w:sz w:val="32"/>
          <w:szCs w:val="32"/>
        </w:rPr>
      </w:pPr>
      <w:r w:rsidRPr="005E358B">
        <w:rPr>
          <w:rFonts w:ascii="Arial Narrow" w:hAnsi="Arial Narrow"/>
          <w:b/>
          <w:color w:val="FF0000"/>
          <w:sz w:val="32"/>
          <w:szCs w:val="32"/>
        </w:rPr>
        <w:t xml:space="preserve">Czas pracy 2023 r. w praktyce i dokumentacji – jak prawidłowo </w:t>
      </w:r>
      <w:r w:rsidR="00F3061B">
        <w:rPr>
          <w:rFonts w:ascii="Arial Narrow" w:hAnsi="Arial Narrow"/>
          <w:b/>
          <w:color w:val="FF0000"/>
          <w:sz w:val="32"/>
          <w:szCs w:val="32"/>
        </w:rPr>
        <w:t>planować</w:t>
      </w:r>
      <w:r w:rsidRPr="005E358B">
        <w:rPr>
          <w:rFonts w:ascii="Arial Narrow" w:hAnsi="Arial Narrow"/>
          <w:b/>
          <w:color w:val="FF0000"/>
          <w:sz w:val="32"/>
          <w:szCs w:val="32"/>
        </w:rPr>
        <w:t xml:space="preserve"> i dokumentować czas pracy pracownika.</w:t>
      </w:r>
    </w:p>
    <w:p w14:paraId="3E65BDCA" w14:textId="6148B419" w:rsidR="00064B93" w:rsidRDefault="00064B9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FAFC9BB"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 xml:space="preserve">1. Kto odpowiada za prawidłowe planowanie i rozliczanie czasu pracy pracowników </w:t>
      </w:r>
    </w:p>
    <w:p w14:paraId="75DAFE19"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Kto w zakładzie powinien wypełniać ewidencję czasu pracy pracowników?</w:t>
      </w:r>
      <w:r w:rsidRPr="002641CF">
        <w:rPr>
          <w:rFonts w:ascii="Arial Narrow" w:eastAsiaTheme="minorHAnsi" w:hAnsi="Arial Narrow" w:cstheme="minorBidi"/>
          <w:kern w:val="0"/>
        </w:rPr>
        <w:br/>
        <w:t>- Czy pracownik kadr odpowiada za ewidencje czasu pracy czy kierownik ?</w:t>
      </w:r>
      <w:r w:rsidRPr="002641CF">
        <w:rPr>
          <w:rFonts w:ascii="Arial Narrow" w:eastAsiaTheme="minorHAnsi" w:hAnsi="Arial Narrow" w:cstheme="minorBidi"/>
          <w:kern w:val="0"/>
        </w:rPr>
        <w:br/>
        <w:t>- Kogo ukarze PIP za błędne sporządzanie ewidencji czasu pracy?</w:t>
      </w:r>
      <w:r w:rsidRPr="002641CF">
        <w:rPr>
          <w:rFonts w:ascii="Arial Narrow" w:eastAsiaTheme="minorHAnsi" w:hAnsi="Arial Narrow" w:cstheme="minorBidi"/>
          <w:kern w:val="0"/>
        </w:rPr>
        <w:br/>
        <w:t>- Jaki wzór ewidencji czasu pracy stosować aby spełnić aktualne wymogi?</w:t>
      </w:r>
      <w:r w:rsidRPr="002641CF">
        <w:rPr>
          <w:rFonts w:ascii="Arial Narrow" w:eastAsiaTheme="minorHAnsi" w:hAnsi="Arial Narrow" w:cstheme="minorBidi"/>
          <w:kern w:val="0"/>
        </w:rPr>
        <w:br/>
        <w:t xml:space="preserve">- Siła wyższa, urlop opiekuńczy, praca zdalna w ewidencji czasu pracy. </w:t>
      </w:r>
      <w:r w:rsidRPr="002641CF">
        <w:rPr>
          <w:rFonts w:ascii="Arial Narrow" w:eastAsiaTheme="minorHAnsi" w:hAnsi="Arial Narrow" w:cstheme="minorBidi"/>
          <w:kern w:val="0"/>
        </w:rPr>
        <w:br/>
        <w:t>- Czy roczne karty ewidencji czasu pracy nadal są zgodne z przepisami – czy muszą być miesięczne?</w:t>
      </w:r>
      <w:r w:rsidRPr="002641CF">
        <w:rPr>
          <w:rFonts w:ascii="Arial Narrow" w:eastAsiaTheme="minorHAnsi" w:hAnsi="Arial Narrow" w:cstheme="minorBidi"/>
          <w:kern w:val="0"/>
        </w:rPr>
        <w:br/>
        <w:t>- Konieczność ewidencjonowania godziny rozpoczęcia i zakończenia pracy – czy również dla pracowników o stałym rozkładzie czasu pracy?</w:t>
      </w:r>
      <w:r w:rsidRPr="002641CF">
        <w:rPr>
          <w:rFonts w:ascii="Arial Narrow" w:eastAsiaTheme="minorHAnsi" w:hAnsi="Arial Narrow" w:cstheme="minorBidi"/>
          <w:kern w:val="0"/>
        </w:rPr>
        <w:br/>
        <w:t>- Jak prawidłowo ewidencjonować godziny nadliczbowe?</w:t>
      </w:r>
      <w:r w:rsidRPr="002641CF">
        <w:rPr>
          <w:rFonts w:ascii="Arial Narrow" w:eastAsiaTheme="minorHAnsi" w:hAnsi="Arial Narrow" w:cstheme="minorBidi"/>
          <w:kern w:val="0"/>
        </w:rPr>
        <w:br/>
        <w:t>- Czy pracownikom zarządzającym i kierownikom ewidencjonować godziny nadliczbowe?</w:t>
      </w:r>
      <w:r w:rsidRPr="002641CF">
        <w:rPr>
          <w:rFonts w:ascii="Arial Narrow" w:eastAsiaTheme="minorHAnsi" w:hAnsi="Arial Narrow" w:cstheme="minorBidi"/>
          <w:kern w:val="0"/>
        </w:rPr>
        <w:br/>
        <w:t>- Czy jest coś takiego jak nienormowany czas pracy?</w:t>
      </w:r>
      <w:r w:rsidRPr="002641CF">
        <w:rPr>
          <w:rFonts w:ascii="Arial Narrow" w:eastAsiaTheme="minorHAnsi" w:hAnsi="Arial Narrow" w:cstheme="minorBidi"/>
          <w:kern w:val="0"/>
        </w:rPr>
        <w:br/>
        <w:t>- Konieczność wskazywana z jakiego tytułu pracownik otrzymał dzień wolny, nawet gdy jest to sobota lub niedziela.</w:t>
      </w:r>
      <w:r w:rsidRPr="002641CF">
        <w:rPr>
          <w:rFonts w:ascii="Arial Narrow" w:eastAsiaTheme="minorHAnsi" w:hAnsi="Arial Narrow" w:cstheme="minorBidi"/>
          <w:kern w:val="0"/>
        </w:rPr>
        <w:br/>
        <w:t>- Konieczność wskazywania przy urlopach wypoczynkowych i chorobach liczby godzin nieobecności.</w:t>
      </w:r>
      <w:r w:rsidRPr="002641CF">
        <w:rPr>
          <w:rFonts w:ascii="Arial Narrow" w:eastAsiaTheme="minorHAnsi" w:hAnsi="Arial Narrow" w:cstheme="minorBidi"/>
          <w:kern w:val="0"/>
        </w:rPr>
        <w:br/>
        <w:t>- Konieczność ewidencjonowania w ewidencji czasu pracy godzin wyjść prywatnych.</w:t>
      </w:r>
      <w:r w:rsidRPr="002641CF">
        <w:rPr>
          <w:rFonts w:ascii="Arial Narrow" w:eastAsiaTheme="minorHAnsi" w:hAnsi="Arial Narrow" w:cstheme="minorBidi"/>
          <w:kern w:val="0"/>
        </w:rPr>
        <w:br/>
        <w:t>- Zamieszczanie w karcie ewidencji szczegółowych danych na temat dyżurów pracowniczych.</w:t>
      </w:r>
      <w:r w:rsidRPr="002641CF">
        <w:rPr>
          <w:rFonts w:ascii="Arial Narrow" w:eastAsiaTheme="minorHAnsi" w:hAnsi="Arial Narrow" w:cstheme="minorBidi"/>
          <w:kern w:val="0"/>
        </w:rPr>
        <w:br/>
        <w:t>- Czy pracownik musi podpisać kartę ewidencji czasu pracy?</w:t>
      </w:r>
      <w:r w:rsidRPr="002641CF">
        <w:rPr>
          <w:rFonts w:ascii="Arial Narrow" w:eastAsiaTheme="minorHAnsi" w:hAnsi="Arial Narrow" w:cstheme="minorBidi"/>
          <w:kern w:val="0"/>
        </w:rPr>
        <w:br/>
        <w:t>- Kiedy ewidencja może być przechowywana w formie elektronicznej.</w:t>
      </w:r>
      <w:r w:rsidRPr="002641CF">
        <w:rPr>
          <w:rFonts w:ascii="Arial Narrow" w:eastAsiaTheme="minorHAnsi" w:hAnsi="Arial Narrow" w:cstheme="minorBidi"/>
          <w:kern w:val="0"/>
        </w:rPr>
        <w:br/>
        <w:t>- Czy przechowywanie ewidencji w plikach w komputerze oznacza, że jest ona elektroniczna?</w:t>
      </w:r>
      <w:r w:rsidRPr="002641CF">
        <w:rPr>
          <w:rFonts w:ascii="Arial Narrow" w:eastAsiaTheme="minorHAnsi" w:hAnsi="Arial Narrow" w:cstheme="minorBidi"/>
          <w:kern w:val="0"/>
        </w:rPr>
        <w:br/>
        <w:t xml:space="preserve">- Jak ma wyglądać prawidłowy wzór ewidencji czasu pracy – </w:t>
      </w:r>
      <w:r w:rsidRPr="002641CF">
        <w:rPr>
          <w:rFonts w:ascii="Arial Narrow" w:eastAsiaTheme="minorHAnsi" w:hAnsi="Arial Narrow" w:cstheme="minorBidi"/>
          <w:b/>
          <w:bCs/>
          <w:color w:val="FF0000"/>
          <w:kern w:val="0"/>
        </w:rPr>
        <w:t>WZÓR dla uczestników szkolenia!</w:t>
      </w:r>
    </w:p>
    <w:p w14:paraId="6D52FCE4"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2. Dokumentacja z zakresu czasu pracy pracownika w 2023 r.  – kto za nią odpowiada ?</w:t>
      </w:r>
    </w:p>
    <w:p w14:paraId="23BCA1C1"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Czy pracodawca musi założyć odrębna teczkę (segregator) dla każdego pracownika na dokumenty z zakresu czasu pracy?</w:t>
      </w:r>
      <w:r w:rsidRPr="002641CF">
        <w:rPr>
          <w:rFonts w:ascii="Arial Narrow" w:eastAsiaTheme="minorHAnsi" w:hAnsi="Arial Narrow" w:cstheme="minorBidi"/>
          <w:kern w:val="0"/>
        </w:rPr>
        <w:br/>
        <w:t>- Czy grafiki czasu pracy należy przechowywać w dokumentacji ze stosunku pracy?</w:t>
      </w:r>
      <w:r w:rsidRPr="002641CF">
        <w:rPr>
          <w:rFonts w:ascii="Arial Narrow" w:eastAsiaTheme="minorHAnsi" w:hAnsi="Arial Narrow" w:cstheme="minorBidi"/>
          <w:kern w:val="0"/>
        </w:rPr>
        <w:br/>
        <w:t>- Czy grafiki czasu pracy mogą być przechowywane poza dokumentacją pracowniczą u kierowników?</w:t>
      </w:r>
      <w:r w:rsidRPr="002641CF">
        <w:rPr>
          <w:rFonts w:ascii="Arial Narrow" w:eastAsiaTheme="minorHAnsi" w:hAnsi="Arial Narrow" w:cstheme="minorBidi"/>
          <w:kern w:val="0"/>
        </w:rPr>
        <w:br/>
        <w:t>- Czy dział kadr ma kontrolować grafiki sporządzane przez kierowników?</w:t>
      </w:r>
      <w:r w:rsidRPr="002641CF">
        <w:rPr>
          <w:rFonts w:ascii="Arial Narrow" w:eastAsiaTheme="minorHAnsi" w:hAnsi="Arial Narrow" w:cstheme="minorBidi"/>
          <w:kern w:val="0"/>
        </w:rPr>
        <w:br/>
        <w:t>- Czy grafik musi być podpisany przez pracownika?</w:t>
      </w:r>
      <w:r w:rsidRPr="002641CF">
        <w:rPr>
          <w:rFonts w:ascii="Arial Narrow" w:eastAsiaTheme="minorHAnsi" w:hAnsi="Arial Narrow" w:cstheme="minorBidi"/>
          <w:kern w:val="0"/>
        </w:rPr>
        <w:br/>
        <w:t>- Jak długo należy przechowywać grafiki czasu pracy?</w:t>
      </w:r>
      <w:r w:rsidRPr="002641CF">
        <w:rPr>
          <w:rFonts w:ascii="Arial Narrow" w:eastAsiaTheme="minorHAnsi" w:hAnsi="Arial Narrow" w:cstheme="minorBidi"/>
          <w:kern w:val="0"/>
        </w:rPr>
        <w:br/>
        <w:t>- Konieczność odrębnego przechowywania dla pracowników wniosków o wyjścia prywatne, wniosków o opiekę z art. 188 kp, wniosków urlopowych itp.</w:t>
      </w:r>
      <w:r w:rsidRPr="002641CF">
        <w:rPr>
          <w:rFonts w:ascii="Arial Narrow" w:eastAsiaTheme="minorHAnsi" w:hAnsi="Arial Narrow" w:cstheme="minorBidi"/>
          <w:kern w:val="0"/>
        </w:rPr>
        <w:br/>
        <w:t>- Czy nadal można stosować zeszyty wyjść prywatnych?</w:t>
      </w:r>
      <w:r w:rsidRPr="002641CF">
        <w:rPr>
          <w:rFonts w:ascii="Arial Narrow" w:eastAsiaTheme="minorHAnsi" w:hAnsi="Arial Narrow" w:cstheme="minorBidi"/>
          <w:kern w:val="0"/>
        </w:rPr>
        <w:br/>
        <w:t xml:space="preserve">- Czy można wnioskować wielokrotnie o wyjście prywatne, urlop, opiekę na tej samej kartce? – </w:t>
      </w:r>
      <w:r w:rsidRPr="002641CF">
        <w:rPr>
          <w:rFonts w:ascii="Arial Narrow" w:eastAsiaTheme="minorHAnsi" w:hAnsi="Arial Narrow" w:cstheme="minorBidi"/>
          <w:b/>
          <w:bCs/>
          <w:color w:val="FF0000"/>
          <w:kern w:val="0"/>
        </w:rPr>
        <w:t>WZÓR dla uczestników szkolenia!</w:t>
      </w:r>
      <w:r w:rsidRPr="002641CF">
        <w:rPr>
          <w:rFonts w:ascii="Arial Narrow" w:eastAsiaTheme="minorHAnsi" w:hAnsi="Arial Narrow" w:cstheme="minorBidi"/>
          <w:b/>
          <w:bCs/>
          <w:color w:val="FF0000"/>
          <w:kern w:val="0"/>
        </w:rPr>
        <w:br/>
      </w:r>
      <w:r w:rsidRPr="002641CF">
        <w:rPr>
          <w:rFonts w:ascii="Arial Narrow" w:eastAsiaTheme="minorHAnsi" w:hAnsi="Arial Narrow" w:cstheme="minorBidi"/>
          <w:kern w:val="0"/>
        </w:rPr>
        <w:t>- Wnioski o indywidualny, ruchomy (elastyczny) rozkład czasu pracy już nie do akt osobowych.</w:t>
      </w:r>
      <w:r w:rsidRPr="002641CF">
        <w:rPr>
          <w:rFonts w:ascii="Arial Narrow" w:eastAsiaTheme="minorHAnsi" w:hAnsi="Arial Narrow" w:cstheme="minorBidi"/>
          <w:kern w:val="0"/>
        </w:rPr>
        <w:br/>
        <w:t>- Polecenia pracy w godzinach nadliczbowych, wnioski o odbiór czasu wolnego w zamian za pracę w godzinach nadliczbowych w odrębnej dokumentacji ze stosunku pracy?</w:t>
      </w:r>
      <w:r w:rsidRPr="002641CF">
        <w:rPr>
          <w:rFonts w:ascii="Arial Narrow" w:eastAsiaTheme="minorHAnsi" w:hAnsi="Arial Narrow" w:cstheme="minorBidi"/>
          <w:kern w:val="0"/>
        </w:rPr>
        <w:br/>
        <w:t xml:space="preserve">- Za pracę w sobotę koniecznie inny dzień wolny od pracy do końca okresu rozliczeniowego – dokument z uzgodnienia terminu odbiory w dokumentacji pracowniczej. - </w:t>
      </w:r>
      <w:r w:rsidRPr="002641CF">
        <w:rPr>
          <w:rFonts w:ascii="Arial Narrow" w:eastAsiaTheme="minorHAnsi" w:hAnsi="Arial Narrow" w:cstheme="minorBidi"/>
          <w:b/>
          <w:bCs/>
          <w:color w:val="FF0000"/>
          <w:kern w:val="0"/>
        </w:rPr>
        <w:t>WZÓR dla uczestników szkolenia!</w:t>
      </w:r>
      <w:r w:rsidRPr="002641CF">
        <w:rPr>
          <w:rFonts w:ascii="Arial Narrow" w:eastAsiaTheme="minorHAnsi" w:hAnsi="Arial Narrow" w:cstheme="minorBidi"/>
          <w:b/>
          <w:bCs/>
          <w:color w:val="FF0000"/>
          <w:kern w:val="0"/>
        </w:rPr>
        <w:br/>
      </w:r>
      <w:r w:rsidRPr="002641CF">
        <w:rPr>
          <w:rFonts w:ascii="Arial Narrow" w:eastAsiaTheme="minorHAnsi" w:hAnsi="Arial Narrow" w:cstheme="minorBidi"/>
          <w:kern w:val="0"/>
        </w:rPr>
        <w:t xml:space="preserve">- Czy można zapłacić pracownikowi za pracę  w sobotę gdy nie chce odebrać wolnego dnia? </w:t>
      </w:r>
      <w:r w:rsidRPr="002641CF">
        <w:rPr>
          <w:rFonts w:ascii="Arial Narrow" w:eastAsiaTheme="minorHAnsi" w:hAnsi="Arial Narrow" w:cstheme="minorBidi"/>
          <w:kern w:val="0"/>
        </w:rPr>
        <w:br/>
        <w:t>- Czy listy obecności należy przechowywać w dokumentacji z zakresu czasu pracy?</w:t>
      </w:r>
    </w:p>
    <w:p w14:paraId="16962462"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b/>
          <w:kern w:val="0"/>
        </w:rPr>
        <w:t>3. Komu PIP przypisze popełnienie wykroczenia za błędny grafik ?</w:t>
      </w:r>
    </w:p>
    <w:p w14:paraId="18FE9115"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lastRenderedPageBreak/>
        <w:t>- Kto ma obowiązek tworzenia harmonogramów czasu pracy?</w:t>
      </w:r>
      <w:r w:rsidRPr="002641CF">
        <w:rPr>
          <w:rFonts w:ascii="Arial Narrow" w:eastAsiaTheme="minorHAnsi" w:hAnsi="Arial Narrow" w:cstheme="minorBidi"/>
          <w:kern w:val="0"/>
        </w:rPr>
        <w:br/>
        <w:t>- W jakiej formie należy sporządzić harmonogram?</w:t>
      </w:r>
      <w:r w:rsidRPr="002641CF">
        <w:rPr>
          <w:rFonts w:ascii="Arial Narrow" w:eastAsiaTheme="minorHAnsi" w:hAnsi="Arial Narrow" w:cstheme="minorBidi"/>
          <w:kern w:val="0"/>
        </w:rPr>
        <w:br/>
        <w:t>- Kiedy można zmieniać harmonogram w trakcie jego obowiązywania – stanowisko PIP</w:t>
      </w:r>
      <w:r w:rsidRPr="002641CF">
        <w:rPr>
          <w:rFonts w:ascii="Arial Narrow" w:eastAsiaTheme="minorHAnsi" w:hAnsi="Arial Narrow" w:cstheme="minorBidi"/>
          <w:kern w:val="0"/>
        </w:rPr>
        <w:br/>
        <w:t>- Przechowywanie harmonogramów czasu pracy.</w:t>
      </w:r>
      <w:r w:rsidRPr="002641CF">
        <w:rPr>
          <w:rFonts w:ascii="Arial Narrow" w:eastAsiaTheme="minorHAnsi" w:hAnsi="Arial Narrow" w:cstheme="minorBidi"/>
          <w:kern w:val="0"/>
        </w:rPr>
        <w:br/>
        <w:t>- Harmonogram czasu pracy a rozkład czasu pracy pracownika.</w:t>
      </w:r>
      <w:r w:rsidRPr="002641CF">
        <w:rPr>
          <w:rFonts w:ascii="Arial Narrow" w:eastAsiaTheme="minorHAnsi" w:hAnsi="Arial Narrow" w:cstheme="minorBidi"/>
          <w:kern w:val="0"/>
        </w:rPr>
        <w:br/>
        <w:t>- Czy trzeba tworzyć grafiki dla pracowników zatrudnionych w niepełnym wymiarze czasu pracy?</w:t>
      </w:r>
      <w:r w:rsidRPr="002641CF">
        <w:rPr>
          <w:rFonts w:ascii="Arial Narrow" w:eastAsiaTheme="minorHAnsi" w:hAnsi="Arial Narrow" w:cstheme="minorBidi"/>
          <w:kern w:val="0"/>
        </w:rPr>
        <w:br/>
        <w:t>- Błędy w tworzeniu grafików dla pracowników zatrudnionych w równoważnym systemie czasu pracy?</w:t>
      </w:r>
      <w:r w:rsidRPr="002641CF">
        <w:rPr>
          <w:rFonts w:ascii="Arial Narrow" w:eastAsiaTheme="minorHAnsi" w:hAnsi="Arial Narrow" w:cstheme="minorBidi"/>
          <w:kern w:val="0"/>
        </w:rPr>
        <w:br/>
        <w:t>- Najczęstsze błędy w grafikach czasu pracy?</w:t>
      </w:r>
      <w:r w:rsidRPr="002641CF">
        <w:rPr>
          <w:rFonts w:ascii="Arial Narrow" w:eastAsiaTheme="minorHAnsi" w:hAnsi="Arial Narrow" w:cstheme="minorBidi"/>
          <w:kern w:val="0"/>
        </w:rPr>
        <w:br/>
        <w:t xml:space="preserve">- Odpoczynki dobowe i tygodniowe – jak prawidłowo liczyć i planować. </w:t>
      </w:r>
      <w:r w:rsidRPr="002641CF">
        <w:rPr>
          <w:rFonts w:ascii="Arial Narrow" w:eastAsiaTheme="minorHAnsi" w:hAnsi="Arial Narrow" w:cstheme="minorBidi"/>
          <w:kern w:val="0"/>
        </w:rPr>
        <w:br/>
        <w:t>- Konieczność planowania dni wolnych od pracy z oznaczeniem tytułu ich udzielenia.</w:t>
      </w:r>
      <w:r w:rsidRPr="002641CF">
        <w:rPr>
          <w:rFonts w:ascii="Arial Narrow" w:eastAsiaTheme="minorHAnsi" w:hAnsi="Arial Narrow" w:cstheme="minorBidi"/>
          <w:kern w:val="0"/>
        </w:rPr>
        <w:br/>
        <w:t xml:space="preserve">- Tworzenie grafików – zajęcia praktyczne – </w:t>
      </w:r>
      <w:r w:rsidRPr="002641CF">
        <w:rPr>
          <w:rFonts w:ascii="Arial Narrow" w:eastAsiaTheme="minorHAnsi" w:hAnsi="Arial Narrow" w:cstheme="minorBidi"/>
          <w:b/>
          <w:bCs/>
          <w:color w:val="FF0000"/>
          <w:kern w:val="0"/>
        </w:rPr>
        <w:t>WZORY grafików dla uczestników szkolenia!</w:t>
      </w:r>
      <w:r w:rsidRPr="002641CF">
        <w:rPr>
          <w:rFonts w:ascii="Arial Narrow" w:eastAsiaTheme="minorHAnsi" w:hAnsi="Arial Narrow" w:cstheme="minorBidi"/>
          <w:b/>
          <w:bCs/>
          <w:color w:val="FF0000"/>
          <w:kern w:val="0"/>
        </w:rPr>
        <w:br/>
      </w:r>
    </w:p>
    <w:p w14:paraId="79107F0F"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4. Prawidłowe stosowanie okresów rozliczeniowych daje dużo możliwości</w:t>
      </w:r>
    </w:p>
    <w:p w14:paraId="08E757A4"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Jak gospodarować czasem pracy w okresie rozliczeniowym?</w:t>
      </w:r>
      <w:r w:rsidRPr="002641CF">
        <w:rPr>
          <w:rFonts w:ascii="Arial Narrow" w:eastAsiaTheme="minorHAnsi" w:hAnsi="Arial Narrow" w:cstheme="minorBidi"/>
          <w:kern w:val="0"/>
        </w:rPr>
        <w:br/>
        <w:t>- Kiedy można legalnie naruszać przeciętnie pięciodniowy tydzień pracy planując grafik.</w:t>
      </w:r>
      <w:r w:rsidRPr="002641CF">
        <w:rPr>
          <w:rFonts w:ascii="Arial Narrow" w:eastAsiaTheme="minorHAnsi" w:hAnsi="Arial Narrow" w:cstheme="minorBidi"/>
          <w:kern w:val="0"/>
        </w:rPr>
        <w:br/>
        <w:t>- Kiedy należy oddać dni wolne za pracę w soboty i niedziele w okresie rozliczeniowym, a kiedy można to zgodnie z prawem zrobić w kolejnych okresach?</w:t>
      </w:r>
      <w:r w:rsidRPr="002641CF">
        <w:rPr>
          <w:rFonts w:ascii="Arial Narrow" w:eastAsiaTheme="minorHAnsi" w:hAnsi="Arial Narrow" w:cstheme="minorBidi"/>
          <w:kern w:val="0"/>
        </w:rPr>
        <w:br/>
        <w:t xml:space="preserve"> - Przedłużenie okresu rozliczeniowego do 12 miesięcy – co to daje przy planowaniu czasu pracy.</w:t>
      </w:r>
      <w:r w:rsidRPr="002641CF">
        <w:rPr>
          <w:rFonts w:ascii="Arial Narrow" w:eastAsiaTheme="minorHAnsi" w:hAnsi="Arial Narrow" w:cstheme="minorBidi"/>
          <w:kern w:val="0"/>
        </w:rPr>
        <w:br/>
        <w:t>- Ustalanie początkowych i końcowych dat obowiązywania okresu rozliczeniowego.</w:t>
      </w:r>
      <w:r w:rsidRPr="002641CF">
        <w:rPr>
          <w:rFonts w:ascii="Arial Narrow" w:eastAsiaTheme="minorHAnsi" w:hAnsi="Arial Narrow" w:cstheme="minorBidi"/>
          <w:kern w:val="0"/>
        </w:rPr>
        <w:br/>
        <w:t>- Wady i zalety długich okresów rozliczeniowych przy planowaniu czasu pracy.</w:t>
      </w:r>
      <w:r w:rsidRPr="002641CF">
        <w:rPr>
          <w:rFonts w:ascii="Arial Narrow" w:eastAsiaTheme="minorHAnsi" w:hAnsi="Arial Narrow" w:cstheme="minorBidi"/>
          <w:kern w:val="0"/>
        </w:rPr>
        <w:br/>
        <w:t>- Ustalenie najkorzystniejszych okresów rozliczeniowych czasu pracy uczestników szkolenia.</w:t>
      </w:r>
      <w:r w:rsidRPr="002641CF">
        <w:rPr>
          <w:rFonts w:ascii="Arial Narrow" w:eastAsiaTheme="minorHAnsi" w:hAnsi="Arial Narrow" w:cstheme="minorBidi"/>
          <w:kern w:val="0"/>
        </w:rPr>
        <w:br/>
        <w:t xml:space="preserve">- Obliczanie limitu godzin nadliczbowych w okresie rozliczeniowym. </w:t>
      </w:r>
    </w:p>
    <w:p w14:paraId="2E19E55A"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5. Doba pracownicza – kiedy wolno legalnie naruszyć ?</w:t>
      </w:r>
    </w:p>
    <w:p w14:paraId="32807F12"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Przekroczenie normy dobowej, a brak konieczności wypłacania nadgodzin.</w:t>
      </w:r>
      <w:r w:rsidRPr="002641CF">
        <w:rPr>
          <w:rFonts w:ascii="Arial Narrow" w:eastAsiaTheme="minorHAnsi" w:hAnsi="Arial Narrow" w:cstheme="minorBidi"/>
          <w:kern w:val="0"/>
        </w:rPr>
        <w:br/>
        <w:t>- Ruchome rozkłady czasu pracy – jak prawidłowo wprowadzić i uniknąć wykroczeń za naruszenie doby pracowniczej?</w:t>
      </w:r>
      <w:r w:rsidRPr="002641CF">
        <w:rPr>
          <w:rFonts w:ascii="Arial Narrow" w:eastAsiaTheme="minorHAnsi" w:hAnsi="Arial Narrow" w:cstheme="minorBidi"/>
          <w:kern w:val="0"/>
        </w:rPr>
        <w:br/>
        <w:t xml:space="preserve"> -Planowanie pracy w poszczególnych systemach czasu pracy. </w:t>
      </w:r>
      <w:r w:rsidRPr="002641CF">
        <w:rPr>
          <w:rFonts w:ascii="Arial Narrow" w:eastAsiaTheme="minorHAnsi" w:hAnsi="Arial Narrow" w:cstheme="minorBidi"/>
          <w:kern w:val="0"/>
        </w:rPr>
        <w:br/>
        <w:t>- Odpoczynki dobowe i tygodniowe w grafikach czasu pracy.</w:t>
      </w:r>
      <w:r w:rsidRPr="002641CF">
        <w:rPr>
          <w:rFonts w:ascii="Arial Narrow" w:eastAsiaTheme="minorHAnsi" w:hAnsi="Arial Narrow" w:cstheme="minorBidi"/>
          <w:kern w:val="0"/>
        </w:rPr>
        <w:br/>
        <w:t xml:space="preserve"> Sposób obliczania przeciętnej tygodniowej normy czasu pracy.</w:t>
      </w:r>
      <w:r w:rsidRPr="002641CF">
        <w:rPr>
          <w:rFonts w:ascii="Arial Narrow" w:eastAsiaTheme="minorHAnsi" w:hAnsi="Arial Narrow" w:cstheme="minorBidi"/>
          <w:kern w:val="0"/>
        </w:rPr>
        <w:br/>
        <w:t>- Kontrola PIP w zakresie prawidłowego planowania czasu pracy pracowników.</w:t>
      </w:r>
      <w:r w:rsidRPr="002641CF">
        <w:rPr>
          <w:rFonts w:ascii="Arial Narrow" w:eastAsiaTheme="minorHAnsi" w:hAnsi="Arial Narrow" w:cstheme="minorBidi"/>
          <w:kern w:val="0"/>
        </w:rPr>
        <w:br/>
        <w:t>- Ustalanie grafików dla ruchomego rozkładu czasu pracy – zajęcia praktyczne.</w:t>
      </w:r>
    </w:p>
    <w:p w14:paraId="0697930F"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6. Wyjścia prywatne pracowników – tu trzeba uważać!</w:t>
      </w:r>
    </w:p>
    <w:p w14:paraId="7FF15ECB"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Legalne odrabianie wyjść osobistych pracowników.</w:t>
      </w:r>
      <w:r w:rsidRPr="002641CF">
        <w:rPr>
          <w:rFonts w:ascii="Arial Narrow" w:eastAsiaTheme="minorHAnsi" w:hAnsi="Arial Narrow" w:cstheme="minorBidi"/>
          <w:kern w:val="0"/>
        </w:rPr>
        <w:br/>
        <w:t>- Planowanie wyjść osobistych w grafiku – czy to prawidłowe?</w:t>
      </w:r>
      <w:r w:rsidRPr="002641CF">
        <w:rPr>
          <w:rFonts w:ascii="Arial Narrow" w:eastAsiaTheme="minorHAnsi" w:hAnsi="Arial Narrow" w:cstheme="minorBidi"/>
          <w:kern w:val="0"/>
        </w:rPr>
        <w:br/>
        <w:t>- Ewidencja czasu pracy w zakresie wyjść osobistych.</w:t>
      </w:r>
      <w:r w:rsidRPr="002641CF">
        <w:rPr>
          <w:rFonts w:ascii="Arial Narrow" w:eastAsiaTheme="minorHAnsi" w:hAnsi="Arial Narrow" w:cstheme="minorBidi"/>
          <w:kern w:val="0"/>
        </w:rPr>
        <w:br/>
        <w:t>- Odrabianie wyjść osobistych – ćwiczenia praktyczne.</w:t>
      </w:r>
      <w:r w:rsidRPr="002641CF">
        <w:rPr>
          <w:rFonts w:ascii="Arial Narrow" w:eastAsiaTheme="minorHAnsi" w:hAnsi="Arial Narrow" w:cstheme="minorBidi"/>
          <w:kern w:val="0"/>
        </w:rPr>
        <w:br/>
        <w:t>- Odliczanie wyjść osobistych z urlopu wypoczynkowego – czy to legalne?</w:t>
      </w:r>
      <w:r w:rsidRPr="002641CF">
        <w:rPr>
          <w:rFonts w:ascii="Arial Narrow" w:eastAsiaTheme="minorHAnsi" w:hAnsi="Arial Narrow" w:cstheme="minorBidi"/>
          <w:kern w:val="0"/>
        </w:rPr>
        <w:br/>
        <w:t>- Wymogi formalne dla wyjścia osobistego.</w:t>
      </w:r>
      <w:r w:rsidRPr="002641CF">
        <w:rPr>
          <w:rFonts w:ascii="Arial Narrow" w:eastAsiaTheme="minorHAnsi" w:hAnsi="Arial Narrow" w:cstheme="minorBidi"/>
          <w:kern w:val="0"/>
        </w:rPr>
        <w:br/>
        <w:t>- Jak udzielać wyjść osobistych gdy nie ma możliwości ich odrobienia.</w:t>
      </w:r>
      <w:r w:rsidRPr="002641CF">
        <w:rPr>
          <w:rFonts w:ascii="Arial Narrow" w:eastAsiaTheme="minorHAnsi" w:hAnsi="Arial Narrow" w:cstheme="minorBidi"/>
          <w:kern w:val="0"/>
        </w:rPr>
        <w:br/>
        <w:t xml:space="preserve">- Wyjścia prywatne pracowników niepełnosprawnych. </w:t>
      </w:r>
      <w:r w:rsidRPr="002641CF">
        <w:rPr>
          <w:rFonts w:ascii="Arial Narrow" w:eastAsiaTheme="minorHAnsi" w:hAnsi="Arial Narrow" w:cstheme="minorBidi"/>
          <w:kern w:val="0"/>
        </w:rPr>
        <w:br/>
        <w:t>- Czy pracownik może nadpracować godziny, aby następnie móc wyjść prywatnie?</w:t>
      </w:r>
    </w:p>
    <w:p w14:paraId="69CE825C" w14:textId="77777777" w:rsidR="002641CF" w:rsidRPr="002641CF" w:rsidRDefault="002641CF" w:rsidP="002641CF">
      <w:pPr>
        <w:widowControl/>
        <w:shd w:val="clear" w:color="auto" w:fill="FFFFFF"/>
        <w:suppressAutoHyphens w:val="0"/>
        <w:autoSpaceDN/>
        <w:spacing w:after="150" w:line="240" w:lineRule="auto"/>
        <w:textAlignment w:val="auto"/>
        <w:rPr>
          <w:rFonts w:ascii="Arial Narrow" w:eastAsia="Times New Roman" w:hAnsi="Arial Narrow" w:cs="Arial"/>
          <w:b/>
          <w:kern w:val="0"/>
          <w:lang w:eastAsia="pl-PL"/>
        </w:rPr>
      </w:pPr>
      <w:r w:rsidRPr="002641CF">
        <w:rPr>
          <w:rFonts w:ascii="Arial Narrow" w:eastAsia="Times New Roman" w:hAnsi="Arial Narrow" w:cs="Arial"/>
          <w:b/>
          <w:kern w:val="0"/>
          <w:lang w:eastAsia="pl-PL"/>
        </w:rPr>
        <w:t xml:space="preserve">7. Podróże służbowe – częste naruszenia czasu pracy </w:t>
      </w:r>
    </w:p>
    <w:p w14:paraId="326C03ED" w14:textId="77777777" w:rsidR="002641CF" w:rsidRPr="002641CF" w:rsidRDefault="002641CF" w:rsidP="002641CF">
      <w:pPr>
        <w:widowControl/>
        <w:shd w:val="clear" w:color="auto" w:fill="FFFFFF"/>
        <w:suppressAutoHyphens w:val="0"/>
        <w:autoSpaceDN/>
        <w:spacing w:after="150" w:line="240" w:lineRule="auto"/>
        <w:textAlignment w:val="auto"/>
        <w:rPr>
          <w:rFonts w:ascii="Arial Narrow" w:eastAsiaTheme="minorHAnsi" w:hAnsi="Arial Narrow" w:cs="Arial"/>
          <w:kern w:val="0"/>
        </w:rPr>
      </w:pPr>
      <w:r w:rsidRPr="002641CF">
        <w:rPr>
          <w:rFonts w:ascii="Arial Narrow" w:eastAsiaTheme="minorHAnsi" w:hAnsi="Arial Narrow" w:cs="Arial"/>
          <w:kern w:val="0"/>
        </w:rPr>
        <w:t xml:space="preserve">- Jak planować czas pracy gdy pracownik wyjeżdża w podróż służbową. </w:t>
      </w:r>
      <w:r w:rsidRPr="002641CF">
        <w:rPr>
          <w:rFonts w:ascii="Arial Narrow" w:eastAsiaTheme="minorHAnsi" w:hAnsi="Arial Narrow" w:cs="Arial"/>
          <w:kern w:val="0"/>
        </w:rPr>
        <w:br/>
        <w:t>- Jak planować podróż służbową w poszczególnych systemach czasu pracy.</w:t>
      </w:r>
      <w:r w:rsidRPr="002641CF">
        <w:rPr>
          <w:rFonts w:ascii="Arial Narrow" w:eastAsiaTheme="minorHAnsi" w:hAnsi="Arial Narrow" w:cs="Arial"/>
          <w:kern w:val="0"/>
        </w:rPr>
        <w:br/>
        <w:t>- Rozliczenie podróży służbowej w zależności od środka transportu.</w:t>
      </w:r>
      <w:r w:rsidRPr="002641CF">
        <w:rPr>
          <w:rFonts w:ascii="Arial Narrow" w:eastAsiaTheme="minorHAnsi" w:hAnsi="Arial Narrow" w:cs="Arial"/>
          <w:kern w:val="0"/>
        </w:rPr>
        <w:br/>
        <w:t xml:space="preserve">- Podróż służbowa w dniu wolnym od pracy. </w:t>
      </w:r>
      <w:r w:rsidRPr="002641CF">
        <w:rPr>
          <w:rFonts w:ascii="Arial Narrow" w:eastAsiaTheme="minorHAnsi" w:hAnsi="Arial Narrow" w:cs="Arial"/>
          <w:kern w:val="0"/>
        </w:rPr>
        <w:br/>
        <w:t>- Kogo można wydelegować w podróż samochodem prywatnym lub służbowym.</w:t>
      </w:r>
      <w:r w:rsidRPr="002641CF">
        <w:rPr>
          <w:rFonts w:ascii="Arial Narrow" w:eastAsiaTheme="minorHAnsi" w:hAnsi="Arial Narrow" w:cs="Arial"/>
          <w:kern w:val="0"/>
        </w:rPr>
        <w:br/>
        <w:t>- Czy cały czas dojazdu i powrotu z podróży służbowej zalicza się do czasu pracy pracownika?</w:t>
      </w:r>
    </w:p>
    <w:p w14:paraId="74DF6247"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b/>
          <w:kern w:val="0"/>
        </w:rPr>
      </w:pPr>
      <w:r w:rsidRPr="002641CF">
        <w:rPr>
          <w:rFonts w:ascii="Arial Narrow" w:eastAsiaTheme="minorHAnsi" w:hAnsi="Arial Narrow" w:cstheme="minorBidi"/>
          <w:b/>
          <w:kern w:val="0"/>
        </w:rPr>
        <w:t xml:space="preserve">8. Zła regulacja czasu pracy w regulaminie pracy powodem najczęstszych wykroczeń </w:t>
      </w:r>
    </w:p>
    <w:p w14:paraId="38CA2D10"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Czy w związku ze zmianą przepisów Kp należy dokonać zmian w regulaminie pracy z zakresu czasu pracy?</w:t>
      </w:r>
      <w:r w:rsidRPr="002641CF">
        <w:rPr>
          <w:rFonts w:ascii="Arial Narrow" w:eastAsiaTheme="minorHAnsi" w:hAnsi="Arial Narrow" w:cstheme="minorBidi"/>
          <w:kern w:val="0"/>
        </w:rPr>
        <w:br/>
        <w:t>- Jakie zapisy regulaminu pracy są niezbędne dla prawidłowego planowania czasu pracy?</w:t>
      </w:r>
      <w:r w:rsidRPr="002641CF">
        <w:rPr>
          <w:rFonts w:ascii="Arial Narrow" w:eastAsiaTheme="minorHAnsi" w:hAnsi="Arial Narrow" w:cstheme="minorBidi"/>
          <w:kern w:val="0"/>
        </w:rPr>
        <w:br/>
        <w:t>- Jak określić system i okres rozliczeniowy czasu pracy?</w:t>
      </w:r>
      <w:r w:rsidRPr="002641CF">
        <w:rPr>
          <w:rFonts w:ascii="Arial Narrow" w:eastAsiaTheme="minorHAnsi" w:hAnsi="Arial Narrow" w:cstheme="minorBidi"/>
          <w:kern w:val="0"/>
        </w:rPr>
        <w:br/>
        <w:t>- Kiedy rozkład czasu pracy ustalony w regulaminie znosi obowiązek tworzenia grafików czasu pracy?</w:t>
      </w:r>
      <w:r w:rsidRPr="002641CF">
        <w:rPr>
          <w:rFonts w:ascii="Arial Narrow" w:eastAsiaTheme="minorHAnsi" w:hAnsi="Arial Narrow" w:cstheme="minorBidi"/>
          <w:kern w:val="0"/>
        </w:rPr>
        <w:br/>
        <w:t xml:space="preserve">- Jakie zapisy w regulaminie pracy dają prawo do zmiany grafików w trakcie ich obowiązywania? </w:t>
      </w:r>
      <w:r w:rsidRPr="002641CF">
        <w:rPr>
          <w:rFonts w:ascii="Arial Narrow" w:eastAsiaTheme="minorHAnsi" w:hAnsi="Arial Narrow" w:cstheme="minorBidi"/>
          <w:kern w:val="0"/>
        </w:rPr>
        <w:br/>
      </w:r>
      <w:r w:rsidRPr="002641CF">
        <w:rPr>
          <w:rFonts w:ascii="Arial Narrow" w:eastAsiaTheme="minorHAnsi" w:hAnsi="Arial Narrow" w:cstheme="minorBidi"/>
          <w:kern w:val="0"/>
        </w:rPr>
        <w:lastRenderedPageBreak/>
        <w:t>- Czy regulamin ma określać kto odpowiada za czas pracy w zakładzie?</w:t>
      </w:r>
      <w:r w:rsidRPr="002641CF">
        <w:rPr>
          <w:rFonts w:ascii="Arial Narrow" w:eastAsiaTheme="minorHAnsi" w:hAnsi="Arial Narrow" w:cstheme="minorBidi"/>
          <w:kern w:val="0"/>
        </w:rPr>
        <w:br/>
        <w:t>- Jakie zapisy z zakresu czasu pracy warto zawrzeć w regulaminie pracy?</w:t>
      </w:r>
    </w:p>
    <w:p w14:paraId="3F2F8E9D" w14:textId="77777777" w:rsidR="002641CF" w:rsidRPr="002641CF" w:rsidRDefault="002641CF" w:rsidP="002641CF">
      <w:pPr>
        <w:widowControl/>
        <w:shd w:val="clear" w:color="auto" w:fill="FFFFFF"/>
        <w:suppressAutoHyphens w:val="0"/>
        <w:autoSpaceDN/>
        <w:spacing w:after="150" w:line="240" w:lineRule="auto"/>
        <w:textAlignment w:val="auto"/>
        <w:rPr>
          <w:rFonts w:ascii="Arial Narrow" w:eastAsia="Times New Roman" w:hAnsi="Arial Narrow" w:cs="Arial"/>
          <w:b/>
          <w:kern w:val="0"/>
          <w:lang w:eastAsia="pl-PL"/>
        </w:rPr>
      </w:pPr>
      <w:r w:rsidRPr="002641CF">
        <w:rPr>
          <w:rFonts w:ascii="Arial Narrow" w:eastAsia="Times New Roman" w:hAnsi="Arial Narrow" w:cs="Arial"/>
          <w:b/>
          <w:kern w:val="0"/>
          <w:lang w:eastAsia="pl-PL"/>
        </w:rPr>
        <w:t xml:space="preserve">9. Zagadnienia szczegółowe </w:t>
      </w:r>
    </w:p>
    <w:p w14:paraId="1E7EE1AC" w14:textId="77777777" w:rsidR="002641CF" w:rsidRPr="002641CF" w:rsidRDefault="002641CF" w:rsidP="002641CF">
      <w:pPr>
        <w:widowControl/>
        <w:suppressAutoHyphens w:val="0"/>
        <w:autoSpaceDN/>
        <w:spacing w:after="160" w:line="240" w:lineRule="auto"/>
        <w:textAlignment w:val="auto"/>
        <w:rPr>
          <w:rFonts w:ascii="Arial Narrow" w:eastAsiaTheme="minorHAnsi" w:hAnsi="Arial Narrow" w:cstheme="minorBidi"/>
          <w:kern w:val="0"/>
        </w:rPr>
      </w:pPr>
      <w:r w:rsidRPr="002641CF">
        <w:rPr>
          <w:rFonts w:ascii="Arial Narrow" w:eastAsiaTheme="minorHAnsi" w:hAnsi="Arial Narrow" w:cstheme="minorBidi"/>
          <w:kern w:val="0"/>
        </w:rPr>
        <w:t>- Rekompensata godzin nadliczbowych czasem wolnym lub wynagrodzeniem.</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Kiedy należy oddać wolne za nadgodziny w tym samym okresie rozliczeniowym, a kiedy można przełożyć to na kolejny.</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 xml:space="preserve">Kogo Inspektor Pracy uzna winnym naruszenia przepisów o czasie pracy. </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Jak prawidłowo wydłużyć czas pracy niepełnosprawnego ze znacznym lub umiarkowanym stopniem do 8 godzin.</w:t>
      </w:r>
      <w:r w:rsidRPr="002641CF">
        <w:rPr>
          <w:rFonts w:ascii="Arial Narrow" w:eastAsiaTheme="minorHAnsi" w:hAnsi="Arial Narrow" w:cstheme="minorBidi"/>
          <w:kern w:val="0"/>
        </w:rPr>
        <w:br/>
        <w:t xml:space="preserve">- </w:t>
      </w:r>
      <w:r w:rsidRPr="002641CF">
        <w:rPr>
          <w:rFonts w:ascii="Arial Narrow" w:eastAsiaTheme="minorHAnsi" w:hAnsi="Arial Narrow" w:cs="Arial"/>
          <w:kern w:val="0"/>
        </w:rPr>
        <w:t xml:space="preserve">Kiedy nie obowiązuje co 4 niedziela wolna od pracy.  </w:t>
      </w:r>
    </w:p>
    <w:p w14:paraId="04A445A6" w14:textId="77777777" w:rsidR="002641CF" w:rsidRPr="002641CF" w:rsidRDefault="002641CF" w:rsidP="002641CF">
      <w:pPr>
        <w:widowControl/>
        <w:suppressAutoHyphens w:val="0"/>
        <w:autoSpaceDN/>
        <w:spacing w:after="160" w:line="259" w:lineRule="auto"/>
        <w:textAlignment w:val="auto"/>
        <w:rPr>
          <w:rFonts w:ascii="Arial Narrow" w:eastAsiaTheme="minorHAnsi" w:hAnsi="Arial Narrow" w:cstheme="minorBidi"/>
          <w:kern w:val="0"/>
        </w:rPr>
      </w:pPr>
    </w:p>
    <w:p w14:paraId="3794663A" w14:textId="77777777" w:rsidR="00C10C87" w:rsidRPr="00C10C87" w:rsidRDefault="00C10C8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6B3" w14:textId="77777777" w:rsidR="00D826B9" w:rsidRDefault="00D826B9">
      <w:pPr>
        <w:spacing w:after="0" w:line="240" w:lineRule="auto"/>
      </w:pPr>
      <w:r>
        <w:separator/>
      </w:r>
    </w:p>
  </w:endnote>
  <w:endnote w:type="continuationSeparator" w:id="0">
    <w:p w14:paraId="5DBF5EDC" w14:textId="77777777" w:rsidR="00D826B9" w:rsidRDefault="00D8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F1E" w14:textId="77777777" w:rsidR="00D826B9" w:rsidRDefault="00D826B9">
      <w:pPr>
        <w:spacing w:after="0" w:line="240" w:lineRule="auto"/>
      </w:pPr>
      <w:r>
        <w:rPr>
          <w:color w:val="000000"/>
        </w:rPr>
        <w:separator/>
      </w:r>
    </w:p>
  </w:footnote>
  <w:footnote w:type="continuationSeparator" w:id="0">
    <w:p w14:paraId="63F3C3AF" w14:textId="77777777" w:rsidR="00D826B9" w:rsidRDefault="00D8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UVjSvLu1rYOlm0zEDYhqlQcun1jX9t1Px2cznrWLT0VJe10VXHD9Zv9W/4Dfjc21fB7Hn+wUqPNKWn8g31hFRA==" w:salt="mFZ/ylIb6kVSEQP1lYrBJ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16A"/>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37A"/>
    <w:rsid w:val="001817B0"/>
    <w:rsid w:val="001831D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41CF"/>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2B64"/>
    <w:rsid w:val="002E36F8"/>
    <w:rsid w:val="002F327F"/>
    <w:rsid w:val="002F5107"/>
    <w:rsid w:val="0030075D"/>
    <w:rsid w:val="00302DCF"/>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0D28"/>
    <w:rsid w:val="003D28CB"/>
    <w:rsid w:val="003D42EF"/>
    <w:rsid w:val="003D74D9"/>
    <w:rsid w:val="003D7D00"/>
    <w:rsid w:val="003E195C"/>
    <w:rsid w:val="003E6442"/>
    <w:rsid w:val="003E750C"/>
    <w:rsid w:val="003F6997"/>
    <w:rsid w:val="00400601"/>
    <w:rsid w:val="0040335C"/>
    <w:rsid w:val="0040561A"/>
    <w:rsid w:val="00415626"/>
    <w:rsid w:val="004178C7"/>
    <w:rsid w:val="00417BBB"/>
    <w:rsid w:val="00417BE6"/>
    <w:rsid w:val="00420A80"/>
    <w:rsid w:val="00431CC6"/>
    <w:rsid w:val="00443451"/>
    <w:rsid w:val="00446F4B"/>
    <w:rsid w:val="00451EF7"/>
    <w:rsid w:val="00452531"/>
    <w:rsid w:val="0046051C"/>
    <w:rsid w:val="00463018"/>
    <w:rsid w:val="00463082"/>
    <w:rsid w:val="004634B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0D3"/>
    <w:rsid w:val="005C10DB"/>
    <w:rsid w:val="005C3F3A"/>
    <w:rsid w:val="005C3F5C"/>
    <w:rsid w:val="005D0C8B"/>
    <w:rsid w:val="005E35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2EDA"/>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23E"/>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1B40"/>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8EC"/>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47936"/>
    <w:rsid w:val="00B54A8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7636"/>
    <w:rsid w:val="00CD06E4"/>
    <w:rsid w:val="00CD2FEA"/>
    <w:rsid w:val="00CD4F2D"/>
    <w:rsid w:val="00CE2DCC"/>
    <w:rsid w:val="00CE48F1"/>
    <w:rsid w:val="00CE550A"/>
    <w:rsid w:val="00CE6034"/>
    <w:rsid w:val="00CF17CC"/>
    <w:rsid w:val="00CF1BCD"/>
    <w:rsid w:val="00CF2273"/>
    <w:rsid w:val="00CF371F"/>
    <w:rsid w:val="00CF43E4"/>
    <w:rsid w:val="00CF4ED2"/>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756E6"/>
    <w:rsid w:val="00D810DA"/>
    <w:rsid w:val="00D8124C"/>
    <w:rsid w:val="00D826B9"/>
    <w:rsid w:val="00D86F1D"/>
    <w:rsid w:val="00D87284"/>
    <w:rsid w:val="00D87CBC"/>
    <w:rsid w:val="00DA3C98"/>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19CC"/>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6D80"/>
    <w:rsid w:val="00F07AFE"/>
    <w:rsid w:val="00F114B2"/>
    <w:rsid w:val="00F16DE1"/>
    <w:rsid w:val="00F27373"/>
    <w:rsid w:val="00F3061B"/>
    <w:rsid w:val="00F31ECB"/>
    <w:rsid w:val="00F326B5"/>
    <w:rsid w:val="00F33F90"/>
    <w:rsid w:val="00F3564E"/>
    <w:rsid w:val="00F42B36"/>
    <w:rsid w:val="00F43239"/>
    <w:rsid w:val="00F446C5"/>
    <w:rsid w:val="00F534CF"/>
    <w:rsid w:val="00F560F0"/>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1858</Words>
  <Characters>11154</Characters>
  <Application>Microsoft Office Word</Application>
  <DocSecurity>8</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151</cp:revision>
  <cp:lastPrinted>2019-04-30T11:10:00Z</cp:lastPrinted>
  <dcterms:created xsi:type="dcterms:W3CDTF">2022-08-12T10:48:00Z</dcterms:created>
  <dcterms:modified xsi:type="dcterms:W3CDTF">2023-11-13T07:09:00Z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