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7A132E">
      <w:pPr>
        <w:pStyle w:val="Tekstpodstawowy"/>
        <w:rPr>
          <w:rFonts w:ascii="Times New Roman" w:eastAsia="Calibri" w:hAnsi="Times New Roman" w:cs="Times New Roman"/>
          <w:b/>
          <w:kern w:val="3"/>
          <w:sz w:val="28"/>
          <w:szCs w:val="28"/>
        </w:rPr>
      </w:pPr>
    </w:p>
    <w:p w14:paraId="2A7583D6" w14:textId="11469E34" w:rsidR="00E26F3C" w:rsidRPr="005633C0" w:rsidRDefault="00C459EF" w:rsidP="00E26F3C">
      <w:pPr>
        <w:spacing w:after="0" w:line="360" w:lineRule="auto"/>
        <w:jc w:val="center"/>
        <w:rPr>
          <w:rFonts w:ascii="Arial Narrow" w:eastAsia="Calibri" w:hAnsi="Arial Narrow" w:cs="Times New Roman"/>
          <w:b/>
          <w:color w:val="FF0000"/>
          <w:sz w:val="32"/>
          <w:szCs w:val="32"/>
          <w:shd w:val="clear" w:color="auto" w:fill="FFFFFF"/>
          <w:lang w:eastAsia="pl-PL"/>
        </w:rPr>
      </w:pPr>
      <w:bookmarkStart w:id="0" w:name="_Hlk104811272"/>
      <w:r w:rsidRPr="0078028F">
        <w:rPr>
          <w:rFonts w:ascii="Arial Narrow" w:eastAsia="Times New Roman" w:hAnsi="Arial Narrow" w:cs="Times New Roman"/>
          <w:b/>
          <w:color w:val="FF0000"/>
          <w:kern w:val="36"/>
          <w:sz w:val="32"/>
          <w:szCs w:val="32"/>
          <w:lang w:eastAsia="pl-PL"/>
        </w:rPr>
        <w:t xml:space="preserve">Wypadki </w:t>
      </w:r>
      <w:r w:rsidRPr="0078028F">
        <w:rPr>
          <w:rFonts w:ascii="Arial Narrow" w:eastAsia="Calibri" w:hAnsi="Arial Narrow" w:cs="Times New Roman"/>
          <w:b/>
          <w:color w:val="FF0000"/>
          <w:sz w:val="32"/>
          <w:szCs w:val="32"/>
          <w:shd w:val="clear" w:color="auto" w:fill="FFFFFF"/>
          <w:lang w:eastAsia="pl-PL"/>
        </w:rPr>
        <w:t>przy pracy w prakty</w:t>
      </w:r>
      <w:r w:rsidR="0078028F" w:rsidRPr="0078028F">
        <w:rPr>
          <w:rFonts w:ascii="Arial Narrow" w:eastAsia="Calibri" w:hAnsi="Arial Narrow" w:cs="Times New Roman"/>
          <w:b/>
          <w:color w:val="FF0000"/>
          <w:sz w:val="32"/>
          <w:szCs w:val="32"/>
          <w:shd w:val="clear" w:color="auto" w:fill="FFFFFF"/>
          <w:lang w:eastAsia="pl-PL"/>
        </w:rPr>
        <w:t xml:space="preserve">ce i dokumentacji </w:t>
      </w:r>
      <w:r w:rsidR="005633C0">
        <w:rPr>
          <w:rFonts w:ascii="Arial Narrow" w:eastAsia="Calibri" w:hAnsi="Arial Narrow" w:cs="Times New Roman"/>
          <w:b/>
          <w:color w:val="FF0000"/>
          <w:sz w:val="32"/>
          <w:szCs w:val="32"/>
          <w:shd w:val="clear" w:color="auto" w:fill="FFFFFF"/>
          <w:lang w:eastAsia="pl-PL"/>
        </w:rPr>
        <w:br/>
      </w:r>
      <w:r w:rsidRPr="0078028F">
        <w:rPr>
          <w:rFonts w:ascii="Arial Narrow" w:eastAsia="Calibri" w:hAnsi="Arial Narrow" w:cs="Times New Roman"/>
          <w:b/>
          <w:color w:val="FF0000"/>
          <w:sz w:val="32"/>
          <w:szCs w:val="32"/>
          <w:shd w:val="clear" w:color="auto" w:fill="FFFFFF"/>
          <w:lang w:eastAsia="pl-PL"/>
        </w:rPr>
        <w:t xml:space="preserve">– analiza, postępowanie wypadkowe, </w:t>
      </w:r>
      <w:r w:rsidR="0078028F" w:rsidRPr="0078028F">
        <w:rPr>
          <w:rFonts w:ascii="Arial Narrow" w:eastAsia="Calibri" w:hAnsi="Arial Narrow" w:cs="Times New Roman"/>
          <w:b/>
          <w:color w:val="FF0000"/>
          <w:sz w:val="32"/>
          <w:szCs w:val="32"/>
          <w:shd w:val="clear" w:color="auto" w:fill="FFFFFF"/>
          <w:lang w:eastAsia="pl-PL"/>
        </w:rPr>
        <w:t>interpretacje PIP</w:t>
      </w:r>
      <w:r w:rsidR="0078028F">
        <w:rPr>
          <w:rFonts w:ascii="Arial Narrow" w:eastAsia="Calibri" w:hAnsi="Arial Narrow" w:cs="Times New Roman"/>
          <w:b/>
          <w:color w:val="FF0000"/>
          <w:sz w:val="32"/>
          <w:szCs w:val="32"/>
          <w:shd w:val="clear" w:color="auto" w:fill="FFFFFF"/>
          <w:lang w:eastAsia="pl-PL"/>
        </w:rPr>
        <w:t xml:space="preserve"> </w:t>
      </w:r>
    </w:p>
    <w:bookmarkEnd w:id="0"/>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95"/>
        <w:gridCol w:w="1499"/>
        <w:gridCol w:w="2694"/>
      </w:tblGrid>
      <w:tr w:rsidR="00775AC0" w:rsidRPr="008E1E1D" w14:paraId="328B56D6" w14:textId="77777777" w:rsidTr="0078028F">
        <w:trPr>
          <w:trHeight w:val="416"/>
        </w:trPr>
        <w:tc>
          <w:tcPr>
            <w:tcW w:w="1329"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22"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126"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2023"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B6487E" w:rsidRPr="008E1E1D" w14:paraId="401CC0DF" w14:textId="77777777" w:rsidTr="0078028F">
        <w:tc>
          <w:tcPr>
            <w:tcW w:w="1329" w:type="pct"/>
          </w:tcPr>
          <w:p w14:paraId="0AFF0B69" w14:textId="30506EBE" w:rsidR="00B6487E" w:rsidRDefault="001332B0" w:rsidP="00775AC0">
            <w:pPr>
              <w:pStyle w:val="Tekstpodstawowy"/>
              <w:jc w:val="center"/>
              <w:rPr>
                <w:b/>
              </w:rPr>
            </w:pPr>
            <w:r>
              <w:rPr>
                <w:b/>
              </w:rPr>
              <w:t>1</w:t>
            </w:r>
            <w:r w:rsidR="00B6487E">
              <w:rPr>
                <w:b/>
              </w:rPr>
              <w:t>6.0</w:t>
            </w:r>
            <w:r>
              <w:rPr>
                <w:b/>
              </w:rPr>
              <w:t>5</w:t>
            </w:r>
            <w:r w:rsidR="00B6487E">
              <w:rPr>
                <w:b/>
              </w:rPr>
              <w:t>.2024</w:t>
            </w:r>
          </w:p>
        </w:tc>
        <w:tc>
          <w:tcPr>
            <w:tcW w:w="522" w:type="pct"/>
          </w:tcPr>
          <w:p w14:paraId="7565646D" w14:textId="77777777" w:rsidR="00B6487E" w:rsidRPr="00D50F15" w:rsidRDefault="00B6487E" w:rsidP="00775AC0">
            <w:pPr>
              <w:pStyle w:val="Tekstpodstawowy"/>
              <w:jc w:val="center"/>
              <w:rPr>
                <w:bCs/>
              </w:rPr>
            </w:pPr>
            <w:permStart w:id="1826619801" w:edGrp="everyone"/>
            <w:permEnd w:id="1826619801"/>
          </w:p>
        </w:tc>
        <w:tc>
          <w:tcPr>
            <w:tcW w:w="1126" w:type="pct"/>
          </w:tcPr>
          <w:p w14:paraId="4DCAAD05" w14:textId="00870980" w:rsidR="00B6487E" w:rsidRPr="00AD65D0" w:rsidRDefault="00B6487E" w:rsidP="00775AC0">
            <w:pPr>
              <w:pStyle w:val="Tekstpodstawowy"/>
              <w:jc w:val="center"/>
              <w:rPr>
                <w:b/>
              </w:rPr>
            </w:pPr>
            <w:r w:rsidRPr="00AD65D0">
              <w:rPr>
                <w:b/>
              </w:rPr>
              <w:t>9.00-13.00</w:t>
            </w:r>
          </w:p>
        </w:tc>
        <w:tc>
          <w:tcPr>
            <w:tcW w:w="2023" w:type="pct"/>
          </w:tcPr>
          <w:p w14:paraId="735C89BB" w14:textId="76E1F967" w:rsidR="00B6487E" w:rsidRDefault="00B6487E" w:rsidP="00775AC0">
            <w:pPr>
              <w:pStyle w:val="Tekstpodstawowy"/>
              <w:jc w:val="center"/>
              <w:rPr>
                <w:b/>
              </w:rPr>
            </w:pPr>
            <w:r>
              <w:rPr>
                <w:b/>
              </w:rPr>
              <w:t>Bartłomiej Kędzior</w:t>
            </w:r>
          </w:p>
        </w:tc>
      </w:tr>
      <w:tr w:rsidR="00B6487E" w:rsidRPr="008E1E1D" w14:paraId="208398F7" w14:textId="77777777" w:rsidTr="0078028F">
        <w:tc>
          <w:tcPr>
            <w:tcW w:w="1329" w:type="pct"/>
          </w:tcPr>
          <w:p w14:paraId="2A200141" w14:textId="77CE0972" w:rsidR="00B6487E" w:rsidRDefault="00B6487E" w:rsidP="00775AC0">
            <w:pPr>
              <w:pStyle w:val="Tekstpodstawowy"/>
              <w:jc w:val="center"/>
              <w:rPr>
                <w:b/>
              </w:rPr>
            </w:pPr>
            <w:r>
              <w:rPr>
                <w:b/>
              </w:rPr>
              <w:t>1</w:t>
            </w:r>
            <w:r w:rsidR="001332B0">
              <w:rPr>
                <w:b/>
              </w:rPr>
              <w:t>2</w:t>
            </w:r>
            <w:r>
              <w:rPr>
                <w:b/>
              </w:rPr>
              <w:t>.0</w:t>
            </w:r>
            <w:r w:rsidR="001332B0">
              <w:rPr>
                <w:b/>
              </w:rPr>
              <w:t>6</w:t>
            </w:r>
            <w:r>
              <w:rPr>
                <w:b/>
              </w:rPr>
              <w:t>.2024</w:t>
            </w:r>
          </w:p>
        </w:tc>
        <w:tc>
          <w:tcPr>
            <w:tcW w:w="522" w:type="pct"/>
          </w:tcPr>
          <w:p w14:paraId="28DCF714" w14:textId="77777777" w:rsidR="00B6487E" w:rsidRPr="00D50F15" w:rsidRDefault="00B6487E" w:rsidP="00775AC0">
            <w:pPr>
              <w:pStyle w:val="Tekstpodstawowy"/>
              <w:jc w:val="center"/>
              <w:rPr>
                <w:bCs/>
              </w:rPr>
            </w:pPr>
            <w:permStart w:id="1167265884" w:edGrp="everyone"/>
            <w:permEnd w:id="1167265884"/>
          </w:p>
        </w:tc>
        <w:tc>
          <w:tcPr>
            <w:tcW w:w="1126" w:type="pct"/>
          </w:tcPr>
          <w:p w14:paraId="3FFF7349" w14:textId="578417FD" w:rsidR="00B6487E" w:rsidRPr="00AD65D0" w:rsidRDefault="00B6487E" w:rsidP="00775AC0">
            <w:pPr>
              <w:pStyle w:val="Tekstpodstawowy"/>
              <w:jc w:val="center"/>
              <w:rPr>
                <w:b/>
              </w:rPr>
            </w:pPr>
            <w:r w:rsidRPr="00AD65D0">
              <w:rPr>
                <w:b/>
              </w:rPr>
              <w:t>9.00-13.00</w:t>
            </w:r>
          </w:p>
        </w:tc>
        <w:tc>
          <w:tcPr>
            <w:tcW w:w="2023" w:type="pct"/>
          </w:tcPr>
          <w:p w14:paraId="45F69A20" w14:textId="5629EDE9" w:rsidR="00B6487E" w:rsidRDefault="00B6487E" w:rsidP="00775AC0">
            <w:pPr>
              <w:pStyle w:val="Tekstpodstawowy"/>
              <w:jc w:val="center"/>
              <w:rPr>
                <w:b/>
              </w:rPr>
            </w:pPr>
            <w:r>
              <w:rPr>
                <w:b/>
              </w:rPr>
              <w:t>Bartłomiej Kędzior</w:t>
            </w:r>
          </w:p>
        </w:tc>
      </w:tr>
    </w:tbl>
    <w:p w14:paraId="3840DFDD" w14:textId="77777777" w:rsidR="00294B61" w:rsidRDefault="00294B61" w:rsidP="00AF3499">
      <w:pPr>
        <w:pStyle w:val="Tekstpodstawowy"/>
        <w:rPr>
          <w:rFonts w:ascii="Arial Narrow" w:hAnsi="Arial Narrow" w:cs="Times New Roman"/>
          <w:bCs/>
          <w:sz w:val="22"/>
        </w:rPr>
      </w:pPr>
    </w:p>
    <w:p w14:paraId="01447D1B" w14:textId="0F097763" w:rsidR="00775AC0" w:rsidRPr="008A7494" w:rsidRDefault="00F749EF" w:rsidP="008A7494">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687EFF">
        <w:rPr>
          <w:rFonts w:ascii="Arial Narrow" w:hAnsi="Arial Narrow" w:cs="Times New Roman"/>
          <w:b/>
          <w:sz w:val="22"/>
        </w:rPr>
        <w:t>30</w:t>
      </w:r>
      <w:r w:rsidR="0078028F">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w:t>
      </w:r>
    </w:p>
    <w:p w14:paraId="6F62AB29" w14:textId="77777777" w:rsidR="00E26F3C" w:rsidRDefault="00E26F3C" w:rsidP="0078028F">
      <w:pPr>
        <w:rPr>
          <w:b/>
          <w:color w:val="FF0000"/>
          <w:sz w:val="24"/>
          <w:szCs w:val="24"/>
        </w:rPr>
      </w:pPr>
    </w:p>
    <w:p w14:paraId="6CFEEB75" w14:textId="2C2A5745" w:rsidR="00294B61" w:rsidRPr="0078028F" w:rsidRDefault="00AF3499" w:rsidP="0078028F">
      <w:pPr>
        <w:rPr>
          <w:rFonts w:ascii="Times New Roman" w:hAnsi="Times New Roman" w:cs="Times New Roman"/>
          <w:sz w:val="18"/>
          <w:szCs w:val="18"/>
        </w:rPr>
      </w:pPr>
      <w:r w:rsidRPr="00A11DC0">
        <w:rPr>
          <w:b/>
          <w:color w:val="FF0000"/>
          <w:sz w:val="24"/>
          <w:szCs w:val="24"/>
        </w:rPr>
        <w:t>Wykładowc</w:t>
      </w:r>
      <w:r w:rsidR="009D1AE8">
        <w:rPr>
          <w:b/>
          <w:color w:val="FF0000"/>
          <w:sz w:val="24"/>
          <w:szCs w:val="24"/>
        </w:rPr>
        <w:t>a</w:t>
      </w:r>
      <w:r w:rsidR="0078028F">
        <w:rPr>
          <w:b/>
          <w:color w:val="FF0000"/>
          <w:sz w:val="24"/>
          <w:szCs w:val="24"/>
        </w:rPr>
        <w:t>:</w:t>
      </w:r>
      <w:r w:rsidR="008A7494">
        <w:rPr>
          <w:b/>
          <w:color w:val="FF0000"/>
          <w:sz w:val="24"/>
          <w:szCs w:val="24"/>
        </w:rPr>
        <w:t xml:space="preserve"> </w:t>
      </w:r>
      <w:r w:rsidR="0078028F">
        <w:rPr>
          <w:b/>
          <w:color w:val="FF0000"/>
          <w:sz w:val="24"/>
          <w:szCs w:val="24"/>
        </w:rPr>
        <w:t xml:space="preserve"> Bartłomiej Kędzior - </w:t>
      </w:r>
      <w:r w:rsidR="009D1AE8">
        <w:rPr>
          <w:b/>
          <w:color w:val="FF0000"/>
          <w:sz w:val="24"/>
          <w:szCs w:val="24"/>
        </w:rPr>
        <w:t xml:space="preserve"> </w:t>
      </w:r>
      <w:r w:rsidR="00294B61" w:rsidRPr="0078028F">
        <w:rPr>
          <w:rFonts w:ascii="Times New Roman" w:eastAsia="Times New Roman" w:hAnsi="Times New Roman" w:cs="Times New Roman"/>
          <w:kern w:val="36"/>
          <w:sz w:val="18"/>
          <w:szCs w:val="18"/>
          <w:lang w:eastAsia="pl-PL"/>
        </w:rPr>
        <w:t xml:space="preserve">Praktyk, </w:t>
      </w:r>
      <w:r w:rsidR="0078028F" w:rsidRPr="0078028F">
        <w:rPr>
          <w:rFonts w:ascii="Times New Roman" w:eastAsia="Times New Roman" w:hAnsi="Times New Roman" w:cs="Times New Roman"/>
          <w:kern w:val="36"/>
          <w:sz w:val="18"/>
          <w:szCs w:val="18"/>
          <w:lang w:eastAsia="pl-PL"/>
        </w:rPr>
        <w:t>urzędnik instytucji kontrolnej</w:t>
      </w:r>
      <w:r w:rsidR="00294B61" w:rsidRPr="0078028F">
        <w:rPr>
          <w:rFonts w:ascii="Times New Roman" w:eastAsia="Times New Roman" w:hAnsi="Times New Roman" w:cs="Times New Roman"/>
          <w:kern w:val="36"/>
          <w:sz w:val="18"/>
          <w:szCs w:val="18"/>
          <w:lang w:eastAsia="pl-PL"/>
        </w:rPr>
        <w:t xml:space="preserve">, wykładowca </w:t>
      </w:r>
      <w:r w:rsidR="00294B61" w:rsidRPr="0078028F">
        <w:rPr>
          <w:rFonts w:ascii="Times New Roman" w:eastAsia="Calibri" w:hAnsi="Times New Roman" w:cs="Times New Roman"/>
          <w:sz w:val="18"/>
          <w:szCs w:val="18"/>
          <w:lang w:eastAsia="pl-PL"/>
        </w:rPr>
        <w:t xml:space="preserve">w zakresie prawa pracy i przepisów bhp </w:t>
      </w:r>
      <w:r w:rsidR="00294B61" w:rsidRPr="0078028F">
        <w:rPr>
          <w:rFonts w:ascii="Times New Roman" w:eastAsia="Times New Roman" w:hAnsi="Times New Roman" w:cs="Times New Roman"/>
          <w:kern w:val="36"/>
          <w:sz w:val="18"/>
          <w:szCs w:val="18"/>
          <w:lang w:eastAsia="pl-PL"/>
        </w:rPr>
        <w:t xml:space="preserve">w </w:t>
      </w:r>
      <w:r w:rsidR="00294B61" w:rsidRPr="0078028F">
        <w:rPr>
          <w:rFonts w:ascii="Times New Roman" w:eastAsia="Calibri" w:hAnsi="Times New Roman" w:cs="Times New Roman"/>
          <w:sz w:val="18"/>
          <w:szCs w:val="18"/>
          <w:lang w:eastAsia="pl-PL"/>
        </w:rPr>
        <w:t xml:space="preserve">ośrodku szkoleniowym PIP we Wrocławiu oraz na uczelni wyższej.  </w:t>
      </w:r>
      <w:r w:rsidR="0078028F" w:rsidRPr="0078028F">
        <w:rPr>
          <w:rFonts w:ascii="Times New Roman" w:hAnsi="Times New Roman" w:cs="Times New Roman"/>
          <w:sz w:val="18"/>
          <w:szCs w:val="18"/>
        </w:rPr>
        <w:t xml:space="preserve">Przez 12 lat  prowadzi czynności służbowe w zakresie badania przyczyn i okoliczności zdarzeń wypadkowych przy pracy w zakładach i podmiotach działających na rynku pracy. </w:t>
      </w:r>
      <w:r w:rsidR="00294B61" w:rsidRPr="0078028F">
        <w:rPr>
          <w:rFonts w:ascii="Times New Roman" w:eastAsia="Calibri" w:hAnsi="Times New Roman" w:cs="Times New Roman"/>
          <w:sz w:val="18"/>
          <w:szCs w:val="18"/>
          <w:lang w:eastAsia="pl-PL"/>
        </w:rPr>
        <w:t>Audytor w zakresie prawnej ochrony prawa pracy. Doświadczony praktyk w zakresie prowadzenia czynności kontrolne w zakresie prawa pracy i technicznego bezpieczeństwa pracy (maszyny, urządzenia dozorowe, place budów, obiekty mieszkaniowe, obiekty infrastruktury drogowej (drogi, autostrady), obiekty przemysłowe (fabryki, hale magazynowe), obiekty wielkokubaturowe. Posiada doświadczenie w prowadzenie kontroli ustalających przyczyny i okoliczności wypadków w odniesieniu do obowiązujących przepisów bhp i prawa pracy w tym legalności zatrudnienia obywateli polskich i obcokrajowców</w:t>
      </w:r>
      <w:r w:rsidR="0078028F" w:rsidRPr="0078028F">
        <w:rPr>
          <w:rFonts w:ascii="Times New Roman" w:eastAsia="Calibri" w:hAnsi="Times New Roman" w:cs="Times New Roman"/>
          <w:sz w:val="18"/>
          <w:szCs w:val="18"/>
          <w:lang w:eastAsia="pl-PL"/>
        </w:rPr>
        <w:t>.</w:t>
      </w:r>
    </w:p>
    <w:p w14:paraId="6D18C964" w14:textId="26FB8973" w:rsidR="00D44D9C" w:rsidRDefault="00B95A99" w:rsidP="00294B61">
      <w:pPr>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19E250F8" wp14:editId="1A902581">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B791FC"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10;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tbl>
      <w:tblPr>
        <w:tblStyle w:val="Tabela-Siatka"/>
        <w:tblpPr w:leftFromText="141" w:rightFromText="141" w:vertAnchor="text" w:horzAnchor="margin" w:tblpXSpec="right" w:tblpY="641"/>
        <w:tblW w:w="0" w:type="auto"/>
        <w:tblLook w:val="04A0" w:firstRow="1" w:lastRow="0" w:firstColumn="1" w:lastColumn="0" w:noHBand="0" w:noVBand="1"/>
      </w:tblPr>
      <w:tblGrid>
        <w:gridCol w:w="3090"/>
      </w:tblGrid>
      <w:tr w:rsidR="00D061B2" w14:paraId="6F8D9868" w14:textId="77777777" w:rsidTr="00D061B2">
        <w:trPr>
          <w:trHeight w:val="1124"/>
        </w:trPr>
        <w:tc>
          <w:tcPr>
            <w:tcW w:w="3090" w:type="dxa"/>
          </w:tcPr>
          <w:p w14:paraId="583F94D3" w14:textId="77777777" w:rsidR="00D061B2" w:rsidRPr="00510383" w:rsidRDefault="00D061B2" w:rsidP="00D061B2">
            <w:pPr>
              <w:jc w:val="center"/>
              <w:rPr>
                <w:rFonts w:ascii="Times New Roman" w:hAnsi="Times New Roman"/>
                <w:b/>
                <w:sz w:val="24"/>
                <w:szCs w:val="24"/>
              </w:rPr>
            </w:pPr>
            <w:r w:rsidRPr="00510383">
              <w:rPr>
                <w:rFonts w:ascii="Times New Roman" w:hAnsi="Times New Roman"/>
                <w:b/>
                <w:sz w:val="24"/>
                <w:szCs w:val="24"/>
              </w:rPr>
              <w:t>www.szkolenia-css.pl</w:t>
            </w:r>
          </w:p>
          <w:p w14:paraId="1A3D3CDE" w14:textId="77777777" w:rsidR="00D061B2" w:rsidRPr="00510383" w:rsidRDefault="00D061B2" w:rsidP="00D061B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54DECD"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4F42341"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4F96B14" w14:textId="77777777" w:rsidR="00D061B2" w:rsidRDefault="00D061B2" w:rsidP="00D061B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3E2F2B" w14:textId="37CAE739" w:rsidR="00DC58F4" w:rsidRDefault="00D061B2"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24A2C3A" w14:textId="7E155802" w:rsidR="00DC58F4" w:rsidRPr="00580879" w:rsidRDefault="00D061B2"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49A98600">
            <wp:simplePos x="0" y="0"/>
            <wp:positionH relativeFrom="column">
              <wp:posOffset>-201930</wp:posOffset>
            </wp:positionH>
            <wp:positionV relativeFrom="paragraph">
              <wp:posOffset>104775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4D7B0745" w14:textId="77777777" w:rsidR="00D061B2"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48820DCE" w14:textId="77777777" w:rsidR="00D061B2" w:rsidRDefault="00D061B2" w:rsidP="00810D1D">
      <w:pPr>
        <w:pStyle w:val="Bezodstpw"/>
        <w:rPr>
          <w:rFonts w:ascii="Times New Roman" w:hAnsi="Times New Roman"/>
          <w:b/>
          <w:sz w:val="24"/>
          <w:szCs w:val="24"/>
        </w:rPr>
      </w:pPr>
    </w:p>
    <w:p w14:paraId="1AAC3B6E" w14:textId="77777777" w:rsidR="00D061B2" w:rsidRDefault="00D061B2" w:rsidP="00810D1D">
      <w:pPr>
        <w:pStyle w:val="Bezodstpw"/>
        <w:rPr>
          <w:rFonts w:ascii="Times New Roman" w:hAnsi="Times New Roman"/>
          <w:b/>
          <w:sz w:val="24"/>
          <w:szCs w:val="24"/>
        </w:rPr>
      </w:pPr>
    </w:p>
    <w:p w14:paraId="2EF8E701" w14:textId="29524AE3" w:rsidR="0078028F" w:rsidRPr="00D061B2" w:rsidRDefault="00D061B2" w:rsidP="00D061B2">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1670FCC8" w14:textId="77777777" w:rsidR="00D061B2" w:rsidRDefault="00D061B2" w:rsidP="0078028F">
      <w:pPr>
        <w:pStyle w:val="Akapitzlist"/>
        <w:spacing w:after="0" w:line="360" w:lineRule="auto"/>
        <w:jc w:val="center"/>
        <w:rPr>
          <w:rFonts w:ascii="Arial Narrow" w:hAnsi="Arial Narrow"/>
          <w:b/>
          <w:color w:val="FF0000"/>
          <w:kern w:val="36"/>
          <w:sz w:val="28"/>
          <w:szCs w:val="28"/>
        </w:rPr>
      </w:pPr>
    </w:p>
    <w:p w14:paraId="338B5A11" w14:textId="048A3AC3" w:rsidR="0078028F" w:rsidRPr="00D061B2" w:rsidRDefault="0078028F" w:rsidP="00D061B2">
      <w:pPr>
        <w:spacing w:after="0" w:line="360" w:lineRule="auto"/>
        <w:jc w:val="center"/>
        <w:rPr>
          <w:rFonts w:ascii="Arial Narrow" w:eastAsia="Calibri" w:hAnsi="Arial Narrow"/>
          <w:b/>
          <w:color w:val="FF0000"/>
          <w:sz w:val="28"/>
          <w:szCs w:val="28"/>
          <w:shd w:val="clear" w:color="auto" w:fill="FFFFFF"/>
        </w:rPr>
      </w:pPr>
      <w:r w:rsidRPr="00D061B2">
        <w:rPr>
          <w:rFonts w:ascii="Arial Narrow" w:hAnsi="Arial Narrow"/>
          <w:b/>
          <w:color w:val="FF0000"/>
          <w:kern w:val="36"/>
          <w:sz w:val="28"/>
          <w:szCs w:val="28"/>
        </w:rPr>
        <w:t xml:space="preserve">Wypadki </w:t>
      </w:r>
      <w:r w:rsidRPr="00D061B2">
        <w:rPr>
          <w:rFonts w:ascii="Arial Narrow" w:eastAsia="Calibri" w:hAnsi="Arial Narrow"/>
          <w:b/>
          <w:color w:val="FF0000"/>
          <w:sz w:val="28"/>
          <w:szCs w:val="28"/>
          <w:shd w:val="clear" w:color="auto" w:fill="FFFFFF"/>
        </w:rPr>
        <w:t>przy pracy w praktyce i dokumentacji</w:t>
      </w:r>
    </w:p>
    <w:p w14:paraId="2431EA2E" w14:textId="4AF2463A" w:rsidR="005633C0" w:rsidRDefault="0078028F" w:rsidP="00D061B2">
      <w:pPr>
        <w:spacing w:after="0" w:line="360" w:lineRule="auto"/>
        <w:jc w:val="center"/>
        <w:rPr>
          <w:rFonts w:ascii="Arial Narrow" w:eastAsia="Calibri" w:hAnsi="Arial Narrow"/>
          <w:b/>
          <w:color w:val="FF0000"/>
          <w:sz w:val="28"/>
          <w:szCs w:val="28"/>
          <w:shd w:val="clear" w:color="auto" w:fill="FFFFFF"/>
        </w:rPr>
      </w:pPr>
      <w:r w:rsidRPr="0078028F">
        <w:rPr>
          <w:rFonts w:ascii="Arial Narrow" w:eastAsia="Calibri" w:hAnsi="Arial Narrow"/>
          <w:b/>
          <w:color w:val="FF0000"/>
          <w:sz w:val="28"/>
          <w:szCs w:val="28"/>
          <w:shd w:val="clear" w:color="auto" w:fill="FFFFFF"/>
        </w:rPr>
        <w:t>– analiza, postępowanie wypadkowe, interpretacje PIP</w:t>
      </w:r>
    </w:p>
    <w:p w14:paraId="3655C25C" w14:textId="77777777" w:rsidR="005633C0" w:rsidRPr="0078028F" w:rsidRDefault="005633C0" w:rsidP="0078028F">
      <w:pPr>
        <w:spacing w:after="0" w:line="360" w:lineRule="auto"/>
        <w:jc w:val="center"/>
        <w:rPr>
          <w:rFonts w:ascii="Arial Narrow" w:eastAsia="Times New Roman" w:hAnsi="Arial Narrow"/>
          <w:b/>
          <w:bCs/>
          <w:kern w:val="0"/>
          <w:sz w:val="28"/>
          <w:szCs w:val="28"/>
          <w:bdr w:val="none" w:sz="0" w:space="0" w:color="auto" w:frame="1"/>
        </w:rPr>
      </w:pPr>
    </w:p>
    <w:p w14:paraId="55A78EAC"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1.</w:t>
      </w:r>
      <w:r w:rsidRPr="005633C0">
        <w:rPr>
          <w:rFonts w:ascii="Arial Narrow" w:hAnsi="Arial Narrow"/>
        </w:rPr>
        <w:t xml:space="preserve">       </w:t>
      </w:r>
      <w:r w:rsidRPr="005633C0">
        <w:rPr>
          <w:rFonts w:ascii="Arial Narrow" w:hAnsi="Arial Narrow" w:cs="Calibri"/>
        </w:rPr>
        <w:t xml:space="preserve">Regulacje prawne z zakresu postępowania powypadkowego – ogólne zagadnienia. </w:t>
      </w:r>
    </w:p>
    <w:p w14:paraId="181951FA"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2.</w:t>
      </w:r>
      <w:r w:rsidRPr="005633C0">
        <w:rPr>
          <w:rFonts w:ascii="Arial Narrow" w:hAnsi="Arial Narrow"/>
        </w:rPr>
        <w:t xml:space="preserve">       </w:t>
      </w:r>
      <w:r w:rsidRPr="005633C0">
        <w:rPr>
          <w:rFonts w:ascii="Arial Narrow" w:hAnsi="Arial Narrow" w:cs="Calibri"/>
        </w:rPr>
        <w:t>Wzór protokołu powypadkowego – zmiany w rozporządzeniu.</w:t>
      </w:r>
    </w:p>
    <w:p w14:paraId="1E6A901B"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3.</w:t>
      </w:r>
      <w:r w:rsidRPr="005633C0">
        <w:rPr>
          <w:rFonts w:ascii="Arial Narrow" w:hAnsi="Arial Narrow"/>
        </w:rPr>
        <w:t xml:space="preserve">       </w:t>
      </w:r>
      <w:r w:rsidRPr="005633C0">
        <w:rPr>
          <w:rFonts w:ascii="Arial Narrow" w:hAnsi="Arial Narrow" w:cs="Calibri"/>
        </w:rPr>
        <w:t>Opis okoliczności wypadku – informacje zawierane w opisie, najczęstsze błędy.</w:t>
      </w:r>
    </w:p>
    <w:p w14:paraId="79271CB1"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4.</w:t>
      </w:r>
      <w:r w:rsidRPr="005633C0">
        <w:rPr>
          <w:rFonts w:ascii="Arial Narrow" w:hAnsi="Arial Narrow"/>
        </w:rPr>
        <w:t xml:space="preserve">       </w:t>
      </w:r>
      <w:r w:rsidRPr="005633C0">
        <w:rPr>
          <w:rFonts w:ascii="Arial Narrow" w:hAnsi="Arial Narrow" w:cs="Calibri"/>
        </w:rPr>
        <w:t>Przyczyny wypadków -  informacje zawierane w opisie, najczęstsze błędy.</w:t>
      </w:r>
    </w:p>
    <w:p w14:paraId="6C84BE0A"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5.</w:t>
      </w:r>
      <w:r w:rsidRPr="005633C0">
        <w:rPr>
          <w:rFonts w:ascii="Arial Narrow" w:hAnsi="Arial Narrow"/>
        </w:rPr>
        <w:t xml:space="preserve">       </w:t>
      </w:r>
      <w:r w:rsidRPr="005633C0">
        <w:rPr>
          <w:rFonts w:ascii="Arial Narrow" w:hAnsi="Arial Narrow" w:cs="Calibri"/>
        </w:rPr>
        <w:t xml:space="preserve">Kwalifikacja wypadku – omówienie w zakresie właściwej oceny rodzaju zdarzenia wypadkowego. </w:t>
      </w:r>
    </w:p>
    <w:p w14:paraId="3B7B7CB2"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6.</w:t>
      </w:r>
      <w:r w:rsidRPr="005633C0">
        <w:rPr>
          <w:rFonts w:ascii="Arial Narrow" w:hAnsi="Arial Narrow"/>
        </w:rPr>
        <w:t xml:space="preserve">       </w:t>
      </w:r>
      <w:r w:rsidRPr="005633C0">
        <w:rPr>
          <w:rFonts w:ascii="Arial Narrow" w:hAnsi="Arial Narrow" w:cs="Calibri"/>
        </w:rPr>
        <w:t xml:space="preserve">Właściwe formułowanie wniosków i zaleceń środków profilaktycznych. </w:t>
      </w:r>
    </w:p>
    <w:p w14:paraId="0B6B8445"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7.</w:t>
      </w:r>
      <w:r w:rsidRPr="005633C0">
        <w:rPr>
          <w:rFonts w:ascii="Arial Narrow" w:hAnsi="Arial Narrow"/>
        </w:rPr>
        <w:t xml:space="preserve">       </w:t>
      </w:r>
      <w:r w:rsidRPr="005633C0">
        <w:rPr>
          <w:rFonts w:ascii="Arial Narrow" w:hAnsi="Arial Narrow" w:cs="Calibri"/>
        </w:rPr>
        <w:t>Wpływ wniosków i zaleceń środków profilaktycznych na wewnątrzzakładowe akty prawne.</w:t>
      </w:r>
    </w:p>
    <w:p w14:paraId="36BE091C"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8.</w:t>
      </w:r>
      <w:r w:rsidRPr="005633C0">
        <w:rPr>
          <w:rFonts w:ascii="Arial Narrow" w:hAnsi="Arial Narrow"/>
        </w:rPr>
        <w:t xml:space="preserve">       </w:t>
      </w:r>
      <w:r w:rsidRPr="005633C0">
        <w:rPr>
          <w:rFonts w:ascii="Arial Narrow" w:hAnsi="Arial Narrow" w:cs="Calibri"/>
        </w:rPr>
        <w:t xml:space="preserve">Błędy formalne w zakresie zatwierdzania protokołu ustalenia przyczyn okoliczności wypadku oraz  przekazywania poszkodowanemu. </w:t>
      </w:r>
    </w:p>
    <w:p w14:paraId="337039EF" w14:textId="77777777" w:rsidR="005633C0" w:rsidRPr="005633C0" w:rsidRDefault="005633C0" w:rsidP="00B61DCE">
      <w:pPr>
        <w:pStyle w:val="gmail-msolistparagraph"/>
        <w:spacing w:before="0" w:beforeAutospacing="0" w:after="0" w:afterAutospacing="0" w:line="480" w:lineRule="auto"/>
        <w:ind w:left="720"/>
        <w:rPr>
          <w:rFonts w:ascii="Arial Narrow" w:hAnsi="Arial Narrow" w:cs="Calibri"/>
        </w:rPr>
      </w:pPr>
      <w:r w:rsidRPr="005633C0">
        <w:rPr>
          <w:rFonts w:ascii="Arial Narrow" w:hAnsi="Arial Narrow" w:cs="Calibri"/>
        </w:rPr>
        <w:t>9.</w:t>
      </w:r>
      <w:r w:rsidRPr="005633C0">
        <w:rPr>
          <w:rFonts w:ascii="Arial Narrow" w:hAnsi="Arial Narrow"/>
        </w:rPr>
        <w:t xml:space="preserve">       </w:t>
      </w:r>
      <w:r w:rsidRPr="005633C0">
        <w:rPr>
          <w:rFonts w:ascii="Arial Narrow" w:hAnsi="Arial Narrow" w:cs="Calibri"/>
        </w:rPr>
        <w:t>Postępowanie w zakresie zgłaszania uwag i zastrzeżeń do treści protokołu ustalenia przyczyn i okoliczności wypadku.</w:t>
      </w:r>
    </w:p>
    <w:p w14:paraId="736B5997" w14:textId="77777777" w:rsidR="005633C0" w:rsidRPr="005633C0" w:rsidRDefault="005633C0" w:rsidP="00B61DCE">
      <w:pPr>
        <w:pStyle w:val="gmail-msolistparagraph"/>
        <w:spacing w:before="0" w:beforeAutospacing="0" w:after="160" w:afterAutospacing="0" w:line="480" w:lineRule="auto"/>
        <w:ind w:left="720"/>
        <w:rPr>
          <w:rFonts w:ascii="Arial Narrow" w:hAnsi="Arial Narrow" w:cs="Calibri"/>
        </w:rPr>
      </w:pPr>
      <w:r w:rsidRPr="005633C0">
        <w:rPr>
          <w:rFonts w:ascii="Arial Narrow" w:hAnsi="Arial Narrow" w:cs="Calibri"/>
        </w:rPr>
        <w:t>10.</w:t>
      </w:r>
      <w:r w:rsidRPr="005633C0">
        <w:rPr>
          <w:rFonts w:ascii="Arial Narrow" w:hAnsi="Arial Narrow"/>
        </w:rPr>
        <w:t xml:space="preserve">   </w:t>
      </w:r>
      <w:r w:rsidRPr="005633C0">
        <w:rPr>
          <w:rFonts w:ascii="Arial Narrow" w:hAnsi="Arial Narrow" w:cs="Calibri"/>
        </w:rPr>
        <w:t>Omówienie sporządzenia protokołu ustalenia okoliczności i przyczyn wypadku na przykładzie realnego zdarzenia wypadkowego. </w:t>
      </w:r>
    </w:p>
    <w:p w14:paraId="402063D0" w14:textId="77777777" w:rsidR="00532D9A" w:rsidRDefault="00532D9A" w:rsidP="00532D9A">
      <w:pPr>
        <w:pStyle w:val="Akapitzlist"/>
        <w:suppressAutoHyphens w:val="0"/>
        <w:spacing w:after="0" w:line="240" w:lineRule="auto"/>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78028F">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4629" w14:textId="77777777" w:rsidR="005A0299" w:rsidRDefault="005A0299">
      <w:pPr>
        <w:spacing w:after="0" w:line="240" w:lineRule="auto"/>
      </w:pPr>
      <w:r>
        <w:separator/>
      </w:r>
    </w:p>
  </w:endnote>
  <w:endnote w:type="continuationSeparator" w:id="0">
    <w:p w14:paraId="3FF68F08" w14:textId="77777777" w:rsidR="005A0299" w:rsidRDefault="005A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9E7B" w14:textId="77777777" w:rsidR="005A0299" w:rsidRDefault="005A0299">
      <w:pPr>
        <w:spacing w:after="0" w:line="240" w:lineRule="auto"/>
      </w:pPr>
      <w:r>
        <w:rPr>
          <w:color w:val="000000"/>
        </w:rPr>
        <w:separator/>
      </w:r>
    </w:p>
  </w:footnote>
  <w:footnote w:type="continuationSeparator" w:id="0">
    <w:p w14:paraId="3E99FB6E" w14:textId="77777777" w:rsidR="005A0299" w:rsidRDefault="005A0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3C61E3"/>
    <w:multiLevelType w:val="multilevel"/>
    <w:tmpl w:val="3252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EC06F5"/>
    <w:multiLevelType w:val="multilevel"/>
    <w:tmpl w:val="261A1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DD159C"/>
    <w:multiLevelType w:val="multilevel"/>
    <w:tmpl w:val="5BD2E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3B05713"/>
    <w:multiLevelType w:val="multilevel"/>
    <w:tmpl w:val="8EBE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63366B"/>
    <w:multiLevelType w:val="multilevel"/>
    <w:tmpl w:val="683E9E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21978E9"/>
    <w:multiLevelType w:val="multilevel"/>
    <w:tmpl w:val="CD1C6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3E158FB"/>
    <w:multiLevelType w:val="multilevel"/>
    <w:tmpl w:val="9678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3"/>
  </w:num>
  <w:num w:numId="2" w16cid:durableId="540213304">
    <w:abstractNumId w:val="19"/>
  </w:num>
  <w:num w:numId="3" w16cid:durableId="1679192839">
    <w:abstractNumId w:val="25"/>
  </w:num>
  <w:num w:numId="4" w16cid:durableId="269705030">
    <w:abstractNumId w:val="22"/>
  </w:num>
  <w:num w:numId="5" w16cid:durableId="1963269494">
    <w:abstractNumId w:val="20"/>
  </w:num>
  <w:num w:numId="6" w16cid:durableId="1068530840">
    <w:abstractNumId w:val="34"/>
  </w:num>
  <w:num w:numId="7" w16cid:durableId="990518555">
    <w:abstractNumId w:val="32"/>
  </w:num>
  <w:num w:numId="8" w16cid:durableId="1907570751">
    <w:abstractNumId w:val="40"/>
  </w:num>
  <w:num w:numId="9" w16cid:durableId="1286696680">
    <w:abstractNumId w:val="33"/>
  </w:num>
  <w:num w:numId="10" w16cid:durableId="1931814771">
    <w:abstractNumId w:val="15"/>
  </w:num>
  <w:num w:numId="11" w16cid:durableId="1421177841">
    <w:abstractNumId w:val="11"/>
  </w:num>
  <w:num w:numId="12" w16cid:durableId="1770663684">
    <w:abstractNumId w:val="14"/>
  </w:num>
  <w:num w:numId="13" w16cid:durableId="210115402">
    <w:abstractNumId w:val="38"/>
  </w:num>
  <w:num w:numId="14" w16cid:durableId="66147142">
    <w:abstractNumId w:val="13"/>
  </w:num>
  <w:num w:numId="15" w16cid:durableId="952980369">
    <w:abstractNumId w:val="12"/>
  </w:num>
  <w:num w:numId="16" w16cid:durableId="1382435555">
    <w:abstractNumId w:val="31"/>
  </w:num>
  <w:num w:numId="17" w16cid:durableId="998919038">
    <w:abstractNumId w:val="30"/>
  </w:num>
  <w:num w:numId="18" w16cid:durableId="366102994">
    <w:abstractNumId w:val="29"/>
  </w:num>
  <w:num w:numId="19" w16cid:durableId="1960334840">
    <w:abstractNumId w:val="39"/>
  </w:num>
  <w:num w:numId="20" w16cid:durableId="483281502">
    <w:abstractNumId w:val="24"/>
  </w:num>
  <w:num w:numId="21" w16cid:durableId="1615093061">
    <w:abstractNumId w:val="36"/>
  </w:num>
  <w:num w:numId="22" w16cid:durableId="594636778">
    <w:abstractNumId w:val="27"/>
  </w:num>
  <w:num w:numId="23" w16cid:durableId="1197348995">
    <w:abstractNumId w:val="21"/>
  </w:num>
  <w:num w:numId="24" w16cid:durableId="1936598371">
    <w:abstractNumId w:val="16"/>
  </w:num>
  <w:num w:numId="25" w16cid:durableId="1897549229">
    <w:abstractNumId w:val="35"/>
  </w:num>
  <w:num w:numId="26" w16cid:durableId="614481261">
    <w:abstractNumId w:val="26"/>
  </w:num>
  <w:num w:numId="27" w16cid:durableId="1233810800">
    <w:abstractNumId w:val="17"/>
  </w:num>
  <w:num w:numId="28" w16cid:durableId="439836753">
    <w:abstractNumId w:val="28"/>
  </w:num>
  <w:num w:numId="29" w16cid:durableId="1012993972">
    <w:abstractNumId w:val="18"/>
  </w:num>
  <w:num w:numId="30" w16cid:durableId="659161691">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lKvClOdfeTx4zrqT+9DLOsVa1tl8IBRYnqlxkyPoCiC/GFij2TxvdHXagX92JXZ0rdv5nWZnsMZ9/32hndcHA==" w:salt="+O+xucToROVfPRjtZHw/T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16B7A"/>
    <w:rsid w:val="00125189"/>
    <w:rsid w:val="00126F48"/>
    <w:rsid w:val="001332B0"/>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67F"/>
    <w:rsid w:val="00206755"/>
    <w:rsid w:val="00206FFF"/>
    <w:rsid w:val="002078C8"/>
    <w:rsid w:val="00211CFE"/>
    <w:rsid w:val="0021245F"/>
    <w:rsid w:val="00215DAE"/>
    <w:rsid w:val="00220E2A"/>
    <w:rsid w:val="00232035"/>
    <w:rsid w:val="0023308F"/>
    <w:rsid w:val="00234ACD"/>
    <w:rsid w:val="002369BE"/>
    <w:rsid w:val="00237044"/>
    <w:rsid w:val="00246A1A"/>
    <w:rsid w:val="002475E2"/>
    <w:rsid w:val="0025441B"/>
    <w:rsid w:val="00254FF1"/>
    <w:rsid w:val="002550A2"/>
    <w:rsid w:val="00260216"/>
    <w:rsid w:val="00263153"/>
    <w:rsid w:val="00267941"/>
    <w:rsid w:val="00271881"/>
    <w:rsid w:val="00272683"/>
    <w:rsid w:val="002734D6"/>
    <w:rsid w:val="00276C67"/>
    <w:rsid w:val="00284C10"/>
    <w:rsid w:val="002876B7"/>
    <w:rsid w:val="00294B61"/>
    <w:rsid w:val="002A0AEC"/>
    <w:rsid w:val="002A2D05"/>
    <w:rsid w:val="002A46B1"/>
    <w:rsid w:val="002A694C"/>
    <w:rsid w:val="002B30E7"/>
    <w:rsid w:val="002B3C27"/>
    <w:rsid w:val="002B4780"/>
    <w:rsid w:val="002B55A3"/>
    <w:rsid w:val="002B580B"/>
    <w:rsid w:val="002C4B80"/>
    <w:rsid w:val="002D0C69"/>
    <w:rsid w:val="002D5863"/>
    <w:rsid w:val="002E36F8"/>
    <w:rsid w:val="002E56F1"/>
    <w:rsid w:val="002E6986"/>
    <w:rsid w:val="002E7C2D"/>
    <w:rsid w:val="002F5107"/>
    <w:rsid w:val="00301C53"/>
    <w:rsid w:val="00302893"/>
    <w:rsid w:val="0031286B"/>
    <w:rsid w:val="00313F24"/>
    <w:rsid w:val="003146DA"/>
    <w:rsid w:val="0032121C"/>
    <w:rsid w:val="00324864"/>
    <w:rsid w:val="003256DA"/>
    <w:rsid w:val="0032678C"/>
    <w:rsid w:val="00326D71"/>
    <w:rsid w:val="00334139"/>
    <w:rsid w:val="003343EE"/>
    <w:rsid w:val="00342A21"/>
    <w:rsid w:val="00342B70"/>
    <w:rsid w:val="00345BAA"/>
    <w:rsid w:val="00346232"/>
    <w:rsid w:val="0036230F"/>
    <w:rsid w:val="00362D8D"/>
    <w:rsid w:val="003676C5"/>
    <w:rsid w:val="003715B0"/>
    <w:rsid w:val="003733AC"/>
    <w:rsid w:val="003746F4"/>
    <w:rsid w:val="00374809"/>
    <w:rsid w:val="00383172"/>
    <w:rsid w:val="00385ABF"/>
    <w:rsid w:val="00387B48"/>
    <w:rsid w:val="00391189"/>
    <w:rsid w:val="00392761"/>
    <w:rsid w:val="0039740F"/>
    <w:rsid w:val="00397495"/>
    <w:rsid w:val="00397EF6"/>
    <w:rsid w:val="003A2890"/>
    <w:rsid w:val="003A2CC3"/>
    <w:rsid w:val="003A40D0"/>
    <w:rsid w:val="003A549A"/>
    <w:rsid w:val="003A54C9"/>
    <w:rsid w:val="003B19D5"/>
    <w:rsid w:val="003B2638"/>
    <w:rsid w:val="003B4329"/>
    <w:rsid w:val="003B59B5"/>
    <w:rsid w:val="003D28CB"/>
    <w:rsid w:val="003D42EF"/>
    <w:rsid w:val="003D74D9"/>
    <w:rsid w:val="003D7D00"/>
    <w:rsid w:val="003E4FF6"/>
    <w:rsid w:val="003E750C"/>
    <w:rsid w:val="003F4D7E"/>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5CA7"/>
    <w:rsid w:val="004C6FFC"/>
    <w:rsid w:val="004D0D9D"/>
    <w:rsid w:val="004D36E8"/>
    <w:rsid w:val="004D6B5A"/>
    <w:rsid w:val="004D7C8A"/>
    <w:rsid w:val="004F697E"/>
    <w:rsid w:val="004F7903"/>
    <w:rsid w:val="00503BC6"/>
    <w:rsid w:val="00511E7F"/>
    <w:rsid w:val="00515848"/>
    <w:rsid w:val="00517260"/>
    <w:rsid w:val="005200A2"/>
    <w:rsid w:val="005264B3"/>
    <w:rsid w:val="00530261"/>
    <w:rsid w:val="00532D9A"/>
    <w:rsid w:val="00537C3F"/>
    <w:rsid w:val="00544ADE"/>
    <w:rsid w:val="0054558A"/>
    <w:rsid w:val="005532C2"/>
    <w:rsid w:val="00554C72"/>
    <w:rsid w:val="005565DF"/>
    <w:rsid w:val="005633C0"/>
    <w:rsid w:val="005754ED"/>
    <w:rsid w:val="00580879"/>
    <w:rsid w:val="0058097C"/>
    <w:rsid w:val="005A0299"/>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4C2"/>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87EFF"/>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0883"/>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5F93"/>
    <w:rsid w:val="007563C8"/>
    <w:rsid w:val="007569D5"/>
    <w:rsid w:val="00761C74"/>
    <w:rsid w:val="00761DBF"/>
    <w:rsid w:val="00770D16"/>
    <w:rsid w:val="007722DE"/>
    <w:rsid w:val="00774B3C"/>
    <w:rsid w:val="00775AC0"/>
    <w:rsid w:val="00775B59"/>
    <w:rsid w:val="0078028F"/>
    <w:rsid w:val="00784C7D"/>
    <w:rsid w:val="00784D1F"/>
    <w:rsid w:val="00784FB0"/>
    <w:rsid w:val="00791A2D"/>
    <w:rsid w:val="00793FC0"/>
    <w:rsid w:val="007971E3"/>
    <w:rsid w:val="007A132E"/>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5CA9"/>
    <w:rsid w:val="008761F4"/>
    <w:rsid w:val="008858EB"/>
    <w:rsid w:val="00890C78"/>
    <w:rsid w:val="008925A9"/>
    <w:rsid w:val="00892B69"/>
    <w:rsid w:val="00892D17"/>
    <w:rsid w:val="00897B5F"/>
    <w:rsid w:val="00897CFA"/>
    <w:rsid w:val="008A1AFB"/>
    <w:rsid w:val="008A7494"/>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250"/>
    <w:rsid w:val="008F76D1"/>
    <w:rsid w:val="009069C4"/>
    <w:rsid w:val="00911923"/>
    <w:rsid w:val="00912C05"/>
    <w:rsid w:val="009147B8"/>
    <w:rsid w:val="00915B87"/>
    <w:rsid w:val="0092064D"/>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6CA6"/>
    <w:rsid w:val="00AD544A"/>
    <w:rsid w:val="00AD5AC7"/>
    <w:rsid w:val="00AD65D0"/>
    <w:rsid w:val="00AE3054"/>
    <w:rsid w:val="00AF29DB"/>
    <w:rsid w:val="00AF3499"/>
    <w:rsid w:val="00AF4BCD"/>
    <w:rsid w:val="00B017FD"/>
    <w:rsid w:val="00B029ED"/>
    <w:rsid w:val="00B14A54"/>
    <w:rsid w:val="00B14A5A"/>
    <w:rsid w:val="00B232A0"/>
    <w:rsid w:val="00B24484"/>
    <w:rsid w:val="00B3130F"/>
    <w:rsid w:val="00B31538"/>
    <w:rsid w:val="00B31C66"/>
    <w:rsid w:val="00B35F01"/>
    <w:rsid w:val="00B366CF"/>
    <w:rsid w:val="00B45765"/>
    <w:rsid w:val="00B4765C"/>
    <w:rsid w:val="00B47E53"/>
    <w:rsid w:val="00B54A89"/>
    <w:rsid w:val="00B5652E"/>
    <w:rsid w:val="00B57C38"/>
    <w:rsid w:val="00B61DCE"/>
    <w:rsid w:val="00B64623"/>
    <w:rsid w:val="00B6487E"/>
    <w:rsid w:val="00B77574"/>
    <w:rsid w:val="00B859B5"/>
    <w:rsid w:val="00B879EA"/>
    <w:rsid w:val="00B90642"/>
    <w:rsid w:val="00B91279"/>
    <w:rsid w:val="00B91C42"/>
    <w:rsid w:val="00B93791"/>
    <w:rsid w:val="00B94714"/>
    <w:rsid w:val="00B95A99"/>
    <w:rsid w:val="00BA09DE"/>
    <w:rsid w:val="00BA1F7A"/>
    <w:rsid w:val="00BA2AF3"/>
    <w:rsid w:val="00BA3FBA"/>
    <w:rsid w:val="00BA4713"/>
    <w:rsid w:val="00BA6DFE"/>
    <w:rsid w:val="00BB5369"/>
    <w:rsid w:val="00BB6885"/>
    <w:rsid w:val="00BC43A6"/>
    <w:rsid w:val="00BC552D"/>
    <w:rsid w:val="00BD16E1"/>
    <w:rsid w:val="00BD37C7"/>
    <w:rsid w:val="00BD58AB"/>
    <w:rsid w:val="00BD7F61"/>
    <w:rsid w:val="00BE198E"/>
    <w:rsid w:val="00BE19E5"/>
    <w:rsid w:val="00BE207D"/>
    <w:rsid w:val="00BE279C"/>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59EF"/>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061B2"/>
    <w:rsid w:val="00D13B1C"/>
    <w:rsid w:val="00D16D6F"/>
    <w:rsid w:val="00D17804"/>
    <w:rsid w:val="00D210A6"/>
    <w:rsid w:val="00D3019E"/>
    <w:rsid w:val="00D34040"/>
    <w:rsid w:val="00D41A1B"/>
    <w:rsid w:val="00D440A1"/>
    <w:rsid w:val="00D44D9C"/>
    <w:rsid w:val="00D47952"/>
    <w:rsid w:val="00D50F15"/>
    <w:rsid w:val="00D562FD"/>
    <w:rsid w:val="00D623ED"/>
    <w:rsid w:val="00D65283"/>
    <w:rsid w:val="00D66507"/>
    <w:rsid w:val="00D778EE"/>
    <w:rsid w:val="00D810DA"/>
    <w:rsid w:val="00D845FC"/>
    <w:rsid w:val="00D86F1D"/>
    <w:rsid w:val="00D87CBC"/>
    <w:rsid w:val="00DC097F"/>
    <w:rsid w:val="00DC23B2"/>
    <w:rsid w:val="00DC58F4"/>
    <w:rsid w:val="00DD0240"/>
    <w:rsid w:val="00DD0BCE"/>
    <w:rsid w:val="00DD16E7"/>
    <w:rsid w:val="00DD2644"/>
    <w:rsid w:val="00DD35EF"/>
    <w:rsid w:val="00DD3F84"/>
    <w:rsid w:val="00DD583F"/>
    <w:rsid w:val="00DD7E66"/>
    <w:rsid w:val="00DE36ED"/>
    <w:rsid w:val="00DE41E1"/>
    <w:rsid w:val="00E0574F"/>
    <w:rsid w:val="00E13FF7"/>
    <w:rsid w:val="00E14A28"/>
    <w:rsid w:val="00E23286"/>
    <w:rsid w:val="00E244C4"/>
    <w:rsid w:val="00E25C72"/>
    <w:rsid w:val="00E25CEF"/>
    <w:rsid w:val="00E26868"/>
    <w:rsid w:val="00E26F3C"/>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43D2"/>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892"/>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paragraph" w:customStyle="1" w:styleId="gmail-msolistparagraph">
    <w:name w:val="gmail-msolistparagraph"/>
    <w:basedOn w:val="Normalny"/>
    <w:rsid w:val="005633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28904778">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962</Words>
  <Characters>5778</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107</cp:revision>
  <cp:lastPrinted>2019-04-30T11:10:00Z</cp:lastPrinted>
  <dcterms:created xsi:type="dcterms:W3CDTF">2023-05-30T09:10:00Z</dcterms:created>
  <dcterms:modified xsi:type="dcterms:W3CDTF">2024-04-10T10:59:00Z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