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bookmarkEnd w:id="0"/>
    <w:p w14:paraId="1CBB7F5C" w14:textId="0DCB5127" w:rsidR="00736CD0" w:rsidRPr="00034B94" w:rsidRDefault="00034B94" w:rsidP="00034B94">
      <w:pPr>
        <w:widowControl/>
        <w:autoSpaceDN/>
        <w:spacing w:after="120"/>
        <w:jc w:val="center"/>
        <w:textAlignment w:val="auto"/>
        <w:rPr>
          <w:rFonts w:ascii="Arial Narrow" w:hAnsi="Arial Narrow"/>
          <w:b/>
          <w:sz w:val="20"/>
          <w:szCs w:val="20"/>
        </w:rPr>
      </w:pPr>
      <w:r w:rsidRPr="00034B94">
        <w:rPr>
          <w:rFonts w:ascii="Arial Narrow" w:hAnsi="Arial Narrow"/>
          <w:b/>
          <w:color w:val="FF0000"/>
          <w:sz w:val="32"/>
          <w:szCs w:val="32"/>
        </w:rPr>
        <w:t>Działalność agencji zatrudnienia w praktyce</w:t>
      </w:r>
      <w:r w:rsidR="00C67E83" w:rsidRPr="00034B94">
        <w:rPr>
          <w:rFonts w:ascii="Arial Narrow" w:hAnsi="Arial Narrow"/>
          <w:b/>
          <w:color w:val="FF0000"/>
          <w:sz w:val="32"/>
          <w:szCs w:val="32"/>
        </w:rPr>
        <w:br/>
      </w: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03178" w:rsidRPr="00EE52DB" w14:paraId="4655FDDE" w14:textId="77777777" w:rsidTr="00F63D44">
        <w:tc>
          <w:tcPr>
            <w:tcW w:w="1445" w:type="pct"/>
          </w:tcPr>
          <w:p w14:paraId="4AE5D63E" w14:textId="26AC108E" w:rsidR="00803178" w:rsidRDefault="00FC40C7"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034B94">
              <w:rPr>
                <w:rFonts w:ascii="Arial Narrow" w:hAnsi="Arial Narrow" w:cs="Times New Roman"/>
                <w:b/>
                <w:sz w:val="24"/>
                <w:szCs w:val="24"/>
              </w:rPr>
              <w:t>4</w:t>
            </w:r>
            <w:r w:rsidR="00803178">
              <w:rPr>
                <w:rFonts w:ascii="Arial Narrow" w:hAnsi="Arial Narrow" w:cs="Times New Roman"/>
                <w:b/>
                <w:sz w:val="24"/>
                <w:szCs w:val="24"/>
              </w:rPr>
              <w:t>.</w:t>
            </w:r>
            <w:r>
              <w:rPr>
                <w:rFonts w:ascii="Arial Narrow" w:hAnsi="Arial Narrow" w:cs="Times New Roman"/>
                <w:b/>
                <w:sz w:val="24"/>
                <w:szCs w:val="24"/>
              </w:rPr>
              <w:t>0</w:t>
            </w:r>
            <w:r w:rsidR="00034B94">
              <w:rPr>
                <w:rFonts w:ascii="Arial Narrow" w:hAnsi="Arial Narrow" w:cs="Times New Roman"/>
                <w:b/>
                <w:sz w:val="24"/>
                <w:szCs w:val="24"/>
              </w:rPr>
              <w:t>4</w:t>
            </w:r>
            <w:r w:rsidR="00803178">
              <w:rPr>
                <w:rFonts w:ascii="Arial Narrow" w:hAnsi="Arial Narrow" w:cs="Times New Roman"/>
                <w:b/>
                <w:sz w:val="24"/>
                <w:szCs w:val="24"/>
              </w:rPr>
              <w:t>.202</w:t>
            </w:r>
            <w:r>
              <w:rPr>
                <w:rFonts w:ascii="Arial Narrow" w:hAnsi="Arial Narrow" w:cs="Times New Roman"/>
                <w:b/>
                <w:sz w:val="24"/>
                <w:szCs w:val="24"/>
              </w:rPr>
              <w:t>3</w:t>
            </w:r>
          </w:p>
        </w:tc>
        <w:tc>
          <w:tcPr>
            <w:tcW w:w="265" w:type="pct"/>
          </w:tcPr>
          <w:p w14:paraId="6E58E1D6" w14:textId="77777777" w:rsidR="00803178" w:rsidRPr="00EE52DB" w:rsidRDefault="00803178" w:rsidP="00EE52DB">
            <w:pPr>
              <w:pStyle w:val="Tekstpodstawowy"/>
              <w:jc w:val="center"/>
              <w:rPr>
                <w:rFonts w:ascii="Arial Narrow" w:hAnsi="Arial Narrow" w:cs="Times New Roman"/>
                <w:b/>
                <w:sz w:val="24"/>
                <w:szCs w:val="24"/>
              </w:rPr>
            </w:pPr>
            <w:permStart w:id="501234115" w:edGrp="everyone"/>
            <w:permEnd w:id="501234115"/>
          </w:p>
        </w:tc>
        <w:tc>
          <w:tcPr>
            <w:tcW w:w="1182" w:type="pct"/>
          </w:tcPr>
          <w:p w14:paraId="62DCBC5C" w14:textId="365EDCA7" w:rsidR="00803178" w:rsidRPr="000A55DF" w:rsidRDefault="00803178"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49330BBC" w14:textId="5F9A33D6" w:rsidR="00803178" w:rsidRDefault="00803178" w:rsidP="00EE52DB">
            <w:pPr>
              <w:pStyle w:val="Tekstpodstawowy"/>
              <w:jc w:val="center"/>
              <w:rPr>
                <w:b/>
              </w:rPr>
            </w:pPr>
            <w:r>
              <w:rPr>
                <w:b/>
              </w:rPr>
              <w:t>Urszula Langer</w:t>
            </w:r>
          </w:p>
        </w:tc>
      </w:tr>
    </w:tbl>
    <w:p w14:paraId="6969ECAE" w14:textId="0A8E5912" w:rsidR="00F441CE" w:rsidRPr="00F441CE" w:rsidRDefault="00D755F7" w:rsidP="00F441CE">
      <w:pPr>
        <w:pStyle w:val="Tekstpodstawowy"/>
        <w:rPr>
          <w:rFonts w:ascii="Arial Narrow" w:hAnsi="Arial Narrow" w:cs="Times New Roman"/>
          <w:b/>
          <w:sz w:val="22"/>
        </w:rPr>
      </w:pPr>
      <w:bookmarkStart w:id="1" w:name="_Hlk28506281"/>
      <w:r w:rsidRPr="002A7703">
        <w:rPr>
          <w:rFonts w:ascii="Arial Narrow" w:hAnsi="Arial Narrow" w:cs="Times New Roman"/>
          <w:bCs/>
          <w:sz w:val="22"/>
        </w:rPr>
        <w:t>Cena</w:t>
      </w:r>
      <w:r w:rsidR="00494F8E">
        <w:rPr>
          <w:rFonts w:ascii="Arial Narrow" w:hAnsi="Arial Narrow" w:cs="Times New Roman"/>
          <w:bCs/>
          <w:strike/>
          <w:sz w:val="22"/>
        </w:rPr>
        <w:t xml:space="preserve">- </w:t>
      </w:r>
      <w:r>
        <w:rPr>
          <w:rFonts w:ascii="Arial Narrow" w:hAnsi="Arial Narrow" w:cs="Times New Roman"/>
          <w:b/>
          <w:sz w:val="22"/>
        </w:rPr>
        <w:t>39</w:t>
      </w:r>
      <w:r w:rsidR="00494F8E">
        <w:rPr>
          <w:rFonts w:ascii="Arial Narrow" w:hAnsi="Arial Narrow" w:cs="Times New Roman"/>
          <w:b/>
          <w:sz w:val="22"/>
        </w:rPr>
        <w:t>0</w:t>
      </w:r>
      <w:r>
        <w:rPr>
          <w:rFonts w:ascii="Arial Narrow" w:hAnsi="Arial Narrow" w:cs="Times New Roman"/>
          <w:b/>
          <w:sz w:val="22"/>
        </w:rPr>
        <w:t xml:space="preserve"> zł netto  </w:t>
      </w:r>
      <w:r w:rsidR="008247D4" w:rsidRPr="002A7703">
        <w:rPr>
          <w:rFonts w:ascii="Arial Narrow" w:hAnsi="Arial Narrow" w:cs="Times New Roman"/>
          <w:b/>
          <w:sz w:val="22"/>
        </w:rPr>
        <w:br/>
      </w:r>
      <w:r w:rsidR="008247D4" w:rsidRPr="002A7703">
        <w:rPr>
          <w:rFonts w:ascii="Arial Narrow" w:hAnsi="Arial Narrow" w:cs="Times New Roman"/>
          <w:bCs/>
          <w:sz w:val="22"/>
        </w:rPr>
        <w:t xml:space="preserve"> Cena obejmuje: </w:t>
      </w:r>
      <w:r w:rsidR="008247D4" w:rsidRPr="002A7703">
        <w:rPr>
          <w:rFonts w:ascii="Arial Narrow" w:hAnsi="Arial Narrow" w:cs="Times New Roman"/>
          <w:b/>
          <w:color w:val="FF0000"/>
          <w:sz w:val="22"/>
          <w:u w:val="single"/>
        </w:rPr>
        <w:t>link do szkolenia dla 1 uczestnika</w:t>
      </w:r>
      <w:r w:rsidR="008247D4" w:rsidRPr="002A7703">
        <w:rPr>
          <w:rFonts w:ascii="Arial Narrow" w:hAnsi="Arial Narrow" w:cs="Times New Roman"/>
          <w:b/>
          <w:sz w:val="22"/>
        </w:rPr>
        <w:t xml:space="preserve">, </w:t>
      </w:r>
      <w:r w:rsidR="008247D4" w:rsidRPr="00BC5A0F">
        <w:rPr>
          <w:rFonts w:ascii="Arial Narrow" w:hAnsi="Arial Narrow" w:cs="Times New Roman"/>
          <w:b/>
          <w:szCs w:val="20"/>
        </w:rPr>
        <w:t>materiały szkoleniowe i certyfikat  w formie elektronicznej</w:t>
      </w:r>
    </w:p>
    <w:p w14:paraId="6350C4FC" w14:textId="77777777" w:rsidR="008247D4" w:rsidRDefault="008247D4" w:rsidP="001B4C6A">
      <w:pPr>
        <w:spacing w:after="0"/>
        <w:rPr>
          <w:rFonts w:ascii="Arial Narrow" w:hAnsi="Arial Narrow"/>
          <w:b/>
          <w:color w:val="FF0000"/>
          <w:sz w:val="24"/>
          <w:szCs w:val="24"/>
        </w:rPr>
      </w:pPr>
    </w:p>
    <w:p w14:paraId="571B7270" w14:textId="77777777" w:rsidR="008247D4" w:rsidRDefault="008247D4" w:rsidP="001B4C6A">
      <w:pPr>
        <w:spacing w:after="0"/>
        <w:rPr>
          <w:rFonts w:ascii="Arial Narrow" w:hAnsi="Arial Narrow"/>
          <w:b/>
          <w:color w:val="FF0000"/>
          <w:sz w:val="24"/>
          <w:szCs w:val="24"/>
        </w:rPr>
      </w:pPr>
    </w:p>
    <w:p w14:paraId="78A3A72F" w14:textId="5A90AD8A" w:rsidR="001B4C6A" w:rsidRPr="001B4C6A" w:rsidRDefault="00EF1667" w:rsidP="001B4C6A">
      <w:pPr>
        <w:spacing w:after="0"/>
        <w:rPr>
          <w:rFonts w:ascii="Arial Narrow" w:hAnsi="Arial Narrow" w:cstheme="minorHAnsi"/>
          <w:color w:val="2D2D2D"/>
          <w:kern w:val="36"/>
          <w:sz w:val="20"/>
          <w:szCs w:val="20"/>
        </w:rPr>
      </w:pPr>
      <w:r w:rsidRPr="00EE52DB">
        <w:rPr>
          <w:rFonts w:ascii="Arial Narrow" w:hAnsi="Arial Narrow"/>
          <w:b/>
          <w:color w:val="FF0000"/>
          <w:sz w:val="24"/>
          <w:szCs w:val="24"/>
        </w:rPr>
        <w:t>Wykładowca</w:t>
      </w:r>
      <w:r w:rsidRPr="001B4C6A">
        <w:rPr>
          <w:rFonts w:ascii="Arial Narrow" w:hAnsi="Arial Narrow"/>
          <w:b/>
          <w:color w:val="FF0000"/>
          <w:sz w:val="20"/>
          <w:szCs w:val="20"/>
        </w:rPr>
        <w:t>:</w:t>
      </w:r>
      <w:r w:rsidR="006D2D2A" w:rsidRPr="001B4C6A">
        <w:rPr>
          <w:rFonts w:ascii="Arial Narrow" w:hAnsi="Arial Narrow"/>
          <w:b/>
          <w:color w:val="FF0000"/>
          <w:sz w:val="20"/>
          <w:szCs w:val="20"/>
        </w:rPr>
        <w:t xml:space="preserve"> </w:t>
      </w:r>
      <w:bookmarkEnd w:id="1"/>
      <w:r w:rsidR="001F7842">
        <w:rPr>
          <w:rFonts w:ascii="Arial Narrow" w:hAnsi="Arial Narrow"/>
          <w:b/>
          <w:color w:val="FF0000"/>
          <w:sz w:val="20"/>
          <w:szCs w:val="20"/>
        </w:rPr>
        <w:t xml:space="preserve">Urszula Langer:  </w:t>
      </w:r>
      <w:r w:rsidR="001B4C6A" w:rsidRPr="001B4C6A">
        <w:rPr>
          <w:rFonts w:ascii="Arial Narrow" w:hAnsi="Arial Narrow" w:cstheme="minorHAnsi"/>
          <w:color w:val="2D2D2D"/>
          <w:kern w:val="36"/>
          <w:sz w:val="20"/>
          <w:szCs w:val="20"/>
        </w:rPr>
        <w:t>Prawnik,  od kilkunastu lat  pracownik państwowej instytucji kontrolnej. Praktyk w zakresie prawa pracy w szczególności w podmiotach medycznych. Audytor placówek medycznych w zakresie prawa pracy i czasu pracy. Specjalizuje się w prawie pracy ze szczególnym uwzględnieniem przepisów dotyczących planowania i rozliczania czasu pracy, urlopów pracowniczych, zasad nawiązywania, rozwiązywania i zmiany stosunku pracy a także technicznym bezpieczeństwem pracy. Szanowany  wieloletni wykładowca na wyższej uczelni oraz w jednostkach szkoleniowych na terenie całej Polski.</w:t>
      </w:r>
    </w:p>
    <w:p w14:paraId="6AA778A2" w14:textId="77777777" w:rsidR="001B4C6A" w:rsidRDefault="001B4C6A" w:rsidP="001B4C6A">
      <w:pPr>
        <w:jc w:val="both"/>
        <w:rPr>
          <w:rFonts w:ascii="Arial Narrow" w:hAnsi="Arial Narrow"/>
          <w:b/>
          <w:sz w:val="25"/>
          <w:szCs w:val="25"/>
        </w:rPr>
      </w:pP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E2DE75A" w14:textId="77777777" w:rsidR="008247D4" w:rsidRPr="008D7ACF" w:rsidRDefault="008247D4" w:rsidP="008247D4">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02113EEA"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6AA75AF7"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1AF69D48" w14:textId="454D620E" w:rsidR="00034B94" w:rsidRPr="00034B94" w:rsidRDefault="00034B94" w:rsidP="004068FF">
      <w:pPr>
        <w:widowControl/>
        <w:autoSpaceDN/>
        <w:spacing w:after="120"/>
        <w:jc w:val="center"/>
        <w:textAlignment w:val="auto"/>
        <w:rPr>
          <w:rFonts w:ascii="Arial Narrow" w:hAnsi="Arial Narrow"/>
          <w:b/>
          <w:sz w:val="24"/>
          <w:szCs w:val="24"/>
        </w:rPr>
      </w:pPr>
      <w:r w:rsidRPr="00034B94">
        <w:rPr>
          <w:rFonts w:ascii="Arial Narrow" w:hAnsi="Arial Narrow"/>
          <w:b/>
          <w:color w:val="FF0000"/>
          <w:sz w:val="32"/>
          <w:szCs w:val="32"/>
        </w:rPr>
        <w:t>Działalność agencji zatrudnienia w praktyce</w:t>
      </w:r>
      <w:r w:rsidR="001B4C6A" w:rsidRPr="00034B94">
        <w:rPr>
          <w:rFonts w:ascii="Arial Narrow" w:hAnsi="Arial Narrow"/>
          <w:b/>
          <w:color w:val="FF0000"/>
          <w:sz w:val="32"/>
          <w:szCs w:val="32"/>
        </w:rPr>
        <w:br/>
      </w:r>
    </w:p>
    <w:p w14:paraId="5163B3E6" w14:textId="78F96C53" w:rsidR="00034B94" w:rsidRPr="00034B94" w:rsidRDefault="00034B94" w:rsidP="001B4C6A">
      <w:pPr>
        <w:widowControl/>
        <w:autoSpaceDN/>
        <w:spacing w:after="120"/>
        <w:textAlignment w:val="auto"/>
        <w:rPr>
          <w:rFonts w:ascii="Arial Narrow" w:hAnsi="Arial Narrow"/>
          <w:b/>
          <w:sz w:val="24"/>
          <w:szCs w:val="24"/>
        </w:rPr>
      </w:pPr>
    </w:p>
    <w:p w14:paraId="7C8CE3CC" w14:textId="77777777" w:rsidR="00034B94" w:rsidRP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Jakiego rodzaju działalność podlega wpisowi do rejestru KRAZ ? rodzaje działalności agencyjnej, charakterystyka usług agencji zatrudnienia – pośrednictwo pracy, doradztwo i poradnictwo oraz praca tymczasowa</w:t>
      </w:r>
    </w:p>
    <w:p w14:paraId="440C0F02" w14:textId="77777777" w:rsidR="00034B94" w:rsidRPr="00034B94" w:rsidRDefault="00034B94" w:rsidP="00034B94">
      <w:pPr>
        <w:pStyle w:val="Akapitzlist"/>
        <w:numPr>
          <w:ilvl w:val="1"/>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 xml:space="preserve">procedura uzyskania wpisu do KRAZ – spełnienie wymagań, formalności, opłaty, </w:t>
      </w:r>
    </w:p>
    <w:p w14:paraId="1DA889FC" w14:textId="77777777" w:rsidR="00034B94" w:rsidRPr="00034B94" w:rsidRDefault="00034B94" w:rsidP="00034B94">
      <w:pPr>
        <w:pStyle w:val="Akapitzlist"/>
        <w:numPr>
          <w:ilvl w:val="1"/>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sprawdzenie przedsiębiorcy przed wydaniem certyfikatu</w:t>
      </w:r>
    </w:p>
    <w:p w14:paraId="65C23C3F" w14:textId="77777777" w:rsidR="00034B94" w:rsidRPr="00034B94" w:rsidRDefault="00034B94" w:rsidP="00034B94">
      <w:pPr>
        <w:pStyle w:val="Akapitzlist"/>
        <w:numPr>
          <w:ilvl w:val="1"/>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zmiany w KRAZ – kiedy i jakie zmiany w działalności należy zgłaszać do rejestru ?</w:t>
      </w:r>
    </w:p>
    <w:p w14:paraId="678E2376" w14:textId="5E4BF0CE" w:rsidR="00034B94" w:rsidRDefault="00034B94" w:rsidP="00034B94">
      <w:pPr>
        <w:pStyle w:val="Akapitzlist"/>
        <w:numPr>
          <w:ilvl w:val="1"/>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 xml:space="preserve">wykreślenie z rejestru – kiedy dochodzi do wykreślenia z rejestru ? skutki wykreślenia na przyszłość </w:t>
      </w:r>
    </w:p>
    <w:p w14:paraId="2261E801" w14:textId="77777777" w:rsidR="00034B94" w:rsidRPr="00034B94" w:rsidRDefault="00034B94" w:rsidP="00034B94">
      <w:pPr>
        <w:pStyle w:val="Akapitzlist"/>
        <w:suppressAutoHyphens w:val="0"/>
        <w:autoSpaceDN/>
        <w:spacing w:after="160"/>
        <w:ind w:left="1440"/>
        <w:contextualSpacing/>
        <w:jc w:val="both"/>
        <w:textAlignment w:val="auto"/>
        <w:rPr>
          <w:rFonts w:ascii="Arial Narrow" w:hAnsi="Arial Narrow"/>
          <w:sz w:val="24"/>
          <w:szCs w:val="24"/>
        </w:rPr>
      </w:pPr>
    </w:p>
    <w:p w14:paraId="4307E8F1" w14:textId="77777777" w:rsid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Obowiązki jakie musi spełniać agencja zatrudnienia i skutki ich niespełniania – posiadanie lokalu, bieżące regulowanie należności publicznoprawnych, współpraca z publicznymi służbami zatrudnienia, zakaz dyskryminacji i pobierania nieuprawnionych opłat (na czym „zarabia” agencja ? czy można pobierać opłaty od osób korzystających z usług agencji ?), obowiązki informacyjne wobec organu rejestrowego</w:t>
      </w:r>
    </w:p>
    <w:p w14:paraId="52F35942" w14:textId="505AB613" w:rsidR="00034B94" w:rsidRPr="00034B94" w:rsidRDefault="00034B94" w:rsidP="00034B94">
      <w:pPr>
        <w:pStyle w:val="Akapitzlist"/>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 xml:space="preserve"> </w:t>
      </w:r>
    </w:p>
    <w:p w14:paraId="5CB40853" w14:textId="77777777" w:rsidR="00034B94" w:rsidRP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sz w:val="24"/>
          <w:szCs w:val="24"/>
        </w:rPr>
        <w:t>Pośrednictwo pracy – charakterystyka działalności pośrednictwa i szczególne jego rodzaje oraz wymagania stawiane podmiotom które świadczą tego rodzaju usługi:</w:t>
      </w:r>
    </w:p>
    <w:p w14:paraId="01B03FB5" w14:textId="0E6DB5FD"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pośrednictwo do pracy za granicą: zawieranie umów, prowadzenia rejestrów, informowanie osób wyjeżdżających do pracy, itp</w:t>
      </w:r>
    </w:p>
    <w:p w14:paraId="6188B747"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pośrednictwo krajowe na rzecz cudzoziemców: zawieranie umów, prowadzenia rejestrów, informowanie osób kierowanych do pracy, itp.</w:t>
      </w:r>
    </w:p>
    <w:p w14:paraId="54EC054C" w14:textId="218050ED" w:rsid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skutki naruszenia warunków świadczenia usług wskazanych szczególnych rodzajów pośrednictwa pracy – jakie naruszenia mogą skutkować wykreśleniem z rejestru i utratą certyfikatu ?</w:t>
      </w:r>
    </w:p>
    <w:p w14:paraId="52AD52BD" w14:textId="77777777" w:rsidR="00034B94" w:rsidRPr="00034B94" w:rsidRDefault="00034B94" w:rsidP="00034B94">
      <w:pPr>
        <w:pStyle w:val="Akapitzlist"/>
        <w:suppressAutoHyphens w:val="0"/>
        <w:autoSpaceDN/>
        <w:spacing w:after="160"/>
        <w:ind w:left="1440"/>
        <w:contextualSpacing/>
        <w:textAlignment w:val="auto"/>
        <w:rPr>
          <w:rFonts w:ascii="Arial Narrow" w:hAnsi="Arial Narrow"/>
          <w:sz w:val="24"/>
          <w:szCs w:val="24"/>
        </w:rPr>
      </w:pPr>
    </w:p>
    <w:p w14:paraId="7D9411AB" w14:textId="77777777" w:rsidR="00034B94" w:rsidRPr="00034B94" w:rsidRDefault="00034B94" w:rsidP="00034B94">
      <w:pPr>
        <w:pStyle w:val="Akapitzlist"/>
        <w:numPr>
          <w:ilvl w:val="0"/>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Praca tymczasowa – charakterystyka usługi pracy tymczasowej, czym jest praca tymczasowa, podstawowe pojęcia z obszaru pracy tymczasowej</w:t>
      </w:r>
    </w:p>
    <w:p w14:paraId="3476BDE4"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uzgodnienia z pracodawcą użytkownikiem – jakich informacji potrzebuje agencja dla prawidłowej realizacji swoich obowiązków wobec pracownika</w:t>
      </w:r>
    </w:p>
    <w:p w14:paraId="4A5F958A"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uprawnienia i obowiązki pracodawcy użytkownika</w:t>
      </w:r>
    </w:p>
    <w:p w14:paraId="4FF8B46F"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zatrudnianie pracowników tymczasowych – rodzaje umów, forma zawarcia umowy, termin, legalność zatrudniania obywateli polskich i cudzoziemców</w:t>
      </w:r>
    </w:p>
    <w:p w14:paraId="132EF658"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organizowanie pracy pracownika tymczasowego – wynagrodzenie pracownika, czas pracy, bhp, urlopy, zwolnienia od pracy (kto prowadzi jakie dokumenty ? kto odpowiada za nieprawidłowości np. w czasie pracy ? kto udziela urlopu ?); odrębności w obliczaniu wynagrodzenia za urlop i ekwiwalentu za urlop</w:t>
      </w:r>
    </w:p>
    <w:p w14:paraId="0BAD56A7"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zakończenie współpracy – świadectwo pracy (treść i zasady wydawania)</w:t>
      </w:r>
    </w:p>
    <w:p w14:paraId="13E1FF7D"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lastRenderedPageBreak/>
        <w:t>praca tymczasowa osób zatrudnionych na podstawie umów cywilnoprawnych – czy jest możliwa ? odrębności w odniesieniu do pracy tymczasowej pracowników tymczasowych</w:t>
      </w:r>
    </w:p>
    <w:p w14:paraId="60132870"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 xml:space="preserve">rejestry prowadzone przez agencję </w:t>
      </w:r>
    </w:p>
    <w:p w14:paraId="5A033C35" w14:textId="77777777" w:rsidR="00034B94" w:rsidRP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odpowiedzialność wykroczeniowa agencji i pracodawcy użytkownika</w:t>
      </w:r>
    </w:p>
    <w:p w14:paraId="4929B032" w14:textId="210E27B0" w:rsidR="00034B94" w:rsidRDefault="00034B94" w:rsidP="00034B94">
      <w:pPr>
        <w:pStyle w:val="Akapitzlist"/>
        <w:numPr>
          <w:ilvl w:val="1"/>
          <w:numId w:val="45"/>
        </w:numPr>
        <w:suppressAutoHyphens w:val="0"/>
        <w:autoSpaceDN/>
        <w:spacing w:after="160"/>
        <w:contextualSpacing/>
        <w:textAlignment w:val="auto"/>
        <w:rPr>
          <w:rFonts w:ascii="Arial Narrow" w:hAnsi="Arial Narrow"/>
          <w:sz w:val="24"/>
          <w:szCs w:val="24"/>
        </w:rPr>
      </w:pPr>
      <w:r w:rsidRPr="00034B94">
        <w:rPr>
          <w:rFonts w:ascii="Arial Narrow" w:hAnsi="Arial Narrow"/>
          <w:sz w:val="24"/>
          <w:szCs w:val="24"/>
        </w:rPr>
        <w:t>outsourcing pracownicy a praca tymczasowa - czy możliwe jest „wynajmowanie pracowników” w innej formie niż praca tymczasowa ? czym jest outsourcing ? jakie elementy rozróżniają pracę tymczasową od outrsourcingu ?</w:t>
      </w:r>
    </w:p>
    <w:p w14:paraId="37153CB1" w14:textId="77777777" w:rsidR="00034B94" w:rsidRPr="00034B94" w:rsidRDefault="00034B94" w:rsidP="00034B94">
      <w:pPr>
        <w:pStyle w:val="Akapitzlist"/>
        <w:suppressAutoHyphens w:val="0"/>
        <w:autoSpaceDN/>
        <w:spacing w:after="160"/>
        <w:ind w:left="1440"/>
        <w:contextualSpacing/>
        <w:textAlignment w:val="auto"/>
        <w:rPr>
          <w:rFonts w:ascii="Arial Narrow" w:hAnsi="Arial Narrow"/>
          <w:sz w:val="24"/>
          <w:szCs w:val="24"/>
        </w:rPr>
      </w:pPr>
    </w:p>
    <w:p w14:paraId="5F593A11" w14:textId="44C61D27" w:rsidR="00034B94" w:rsidRP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bCs/>
          <w:sz w:val="24"/>
          <w:szCs w:val="24"/>
        </w:rPr>
        <w:t>Kontrola przestrzegania obowiązku prowadzenia agencji zatrudnienia zgodnie z warunkami określonymi w przepisach o promocji zatrudnienia i instytucjach rynku pracy oraz kontrole PIP</w:t>
      </w:r>
    </w:p>
    <w:p w14:paraId="7F594C9D" w14:textId="77777777" w:rsidR="00034B94" w:rsidRPr="00034B94" w:rsidRDefault="00034B94" w:rsidP="00034B94">
      <w:pPr>
        <w:pStyle w:val="Akapitzlist"/>
        <w:suppressAutoHyphens w:val="0"/>
        <w:autoSpaceDN/>
        <w:spacing w:after="160"/>
        <w:contextualSpacing/>
        <w:jc w:val="both"/>
        <w:textAlignment w:val="auto"/>
        <w:rPr>
          <w:rFonts w:ascii="Arial Narrow" w:hAnsi="Arial Narrow"/>
          <w:sz w:val="24"/>
          <w:szCs w:val="24"/>
        </w:rPr>
      </w:pPr>
    </w:p>
    <w:p w14:paraId="7F5698F7" w14:textId="2CD2D379" w:rsidR="00034B94" w:rsidRPr="00034B94" w:rsidRDefault="00034B94" w:rsidP="00034B94">
      <w:pPr>
        <w:pStyle w:val="Akapitzlist"/>
        <w:numPr>
          <w:ilvl w:val="0"/>
          <w:numId w:val="45"/>
        </w:numPr>
        <w:suppressAutoHyphens w:val="0"/>
        <w:autoSpaceDN/>
        <w:spacing w:after="160"/>
        <w:contextualSpacing/>
        <w:jc w:val="both"/>
        <w:textAlignment w:val="auto"/>
        <w:rPr>
          <w:rFonts w:ascii="Arial Narrow" w:hAnsi="Arial Narrow"/>
          <w:sz w:val="24"/>
          <w:szCs w:val="24"/>
        </w:rPr>
      </w:pPr>
      <w:r w:rsidRPr="00034B94">
        <w:rPr>
          <w:rFonts w:ascii="Arial Narrow" w:hAnsi="Arial Narrow"/>
          <w:bCs/>
          <w:sz w:val="24"/>
          <w:szCs w:val="24"/>
        </w:rPr>
        <w:t>Wykroczenia – jakie przepisy sankcyjne obowiązują agencje ? jakie są przedziały grzywien ? czy agencja może narazić się na zarzuty z kodeksu karnego ? jakie ? jakie mogą być skutki przeprowadzonych postępowań ? (kara a figurowanie w rejestrze)</w:t>
      </w:r>
    </w:p>
    <w:p w14:paraId="3717B332" w14:textId="234262D4" w:rsidR="00034B94" w:rsidRPr="00034B94" w:rsidRDefault="00034B94" w:rsidP="001B4C6A">
      <w:pPr>
        <w:widowControl/>
        <w:autoSpaceDN/>
        <w:spacing w:after="120"/>
        <w:textAlignment w:val="auto"/>
        <w:rPr>
          <w:rFonts w:ascii="Arial Narrow" w:hAnsi="Arial Narrow"/>
          <w:b/>
          <w:sz w:val="24"/>
          <w:szCs w:val="24"/>
        </w:rPr>
      </w:pPr>
    </w:p>
    <w:p w14:paraId="44D61471" w14:textId="63DAFA15" w:rsidR="00034B94" w:rsidRDefault="00034B94" w:rsidP="001B4C6A">
      <w:pPr>
        <w:widowControl/>
        <w:autoSpaceDN/>
        <w:spacing w:after="120"/>
        <w:textAlignment w:val="auto"/>
        <w:rPr>
          <w:b/>
          <w:sz w:val="20"/>
          <w:szCs w:val="20"/>
        </w:rPr>
      </w:pPr>
    </w:p>
    <w:p w14:paraId="62B8D8F5" w14:textId="77777777" w:rsidR="00034B94" w:rsidRPr="00034B94" w:rsidRDefault="00034B94" w:rsidP="001B4C6A">
      <w:pPr>
        <w:widowControl/>
        <w:autoSpaceDN/>
        <w:spacing w:after="120"/>
        <w:textAlignment w:val="auto"/>
        <w:rPr>
          <w:b/>
          <w:sz w:val="20"/>
          <w:szCs w:val="2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D23" w14:textId="77777777" w:rsidR="005C2A45" w:rsidRDefault="005C2A45">
      <w:pPr>
        <w:spacing w:after="0" w:line="240" w:lineRule="auto"/>
      </w:pPr>
      <w:r>
        <w:separator/>
      </w:r>
    </w:p>
  </w:endnote>
  <w:endnote w:type="continuationSeparator" w:id="0">
    <w:p w14:paraId="2B4F04C4" w14:textId="77777777" w:rsidR="005C2A45" w:rsidRDefault="005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3D8" w14:textId="77777777" w:rsidR="005C2A45" w:rsidRDefault="005C2A45">
      <w:pPr>
        <w:spacing w:after="0" w:line="240" w:lineRule="auto"/>
      </w:pPr>
      <w:r>
        <w:rPr>
          <w:color w:val="000000"/>
        </w:rPr>
        <w:separator/>
      </w:r>
    </w:p>
  </w:footnote>
  <w:footnote w:type="continuationSeparator" w:id="0">
    <w:p w14:paraId="0F50A8E1" w14:textId="77777777" w:rsidR="005C2A45" w:rsidRDefault="005C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5F116D"/>
    <w:multiLevelType w:val="hybridMultilevel"/>
    <w:tmpl w:val="479460D6"/>
    <w:lvl w:ilvl="0" w:tplc="0415000F">
      <w:start w:val="1"/>
      <w:numFmt w:val="decimal"/>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4"/>
  </w:num>
  <w:num w:numId="5" w16cid:durableId="1095517474">
    <w:abstractNumId w:val="21"/>
  </w:num>
  <w:num w:numId="6" w16cid:durableId="503279571">
    <w:abstractNumId w:val="38"/>
  </w:num>
  <w:num w:numId="7" w16cid:durableId="943683199">
    <w:abstractNumId w:val="34"/>
  </w:num>
  <w:num w:numId="8" w16cid:durableId="1685938094">
    <w:abstractNumId w:val="43"/>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1"/>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2"/>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7"/>
  </w:num>
  <w:num w:numId="39" w16cid:durableId="648095139">
    <w:abstractNumId w:val="40"/>
  </w:num>
  <w:num w:numId="40" w16cid:durableId="1921064071">
    <w:abstractNumId w:val="16"/>
  </w:num>
  <w:num w:numId="41" w16cid:durableId="618998675">
    <w:abstractNumId w:val="30"/>
  </w:num>
  <w:num w:numId="42" w16cid:durableId="1440182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2048062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4B94"/>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1EA4"/>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1E48"/>
    <w:rsid w:val="001D2244"/>
    <w:rsid w:val="001E239A"/>
    <w:rsid w:val="001E2D6D"/>
    <w:rsid w:val="001F58D0"/>
    <w:rsid w:val="001F6B52"/>
    <w:rsid w:val="001F784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5A5F"/>
    <w:rsid w:val="00267941"/>
    <w:rsid w:val="00271807"/>
    <w:rsid w:val="00271881"/>
    <w:rsid w:val="00272683"/>
    <w:rsid w:val="002734D6"/>
    <w:rsid w:val="00275271"/>
    <w:rsid w:val="00284C10"/>
    <w:rsid w:val="002A2D05"/>
    <w:rsid w:val="002A4985"/>
    <w:rsid w:val="002A633D"/>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068FF"/>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4F8E"/>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2A45"/>
    <w:rsid w:val="005C3F3A"/>
    <w:rsid w:val="005C3F5C"/>
    <w:rsid w:val="005D0C8B"/>
    <w:rsid w:val="005D7841"/>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050"/>
    <w:rsid w:val="00664AB7"/>
    <w:rsid w:val="00665B82"/>
    <w:rsid w:val="00666433"/>
    <w:rsid w:val="0066686E"/>
    <w:rsid w:val="0067433F"/>
    <w:rsid w:val="0067470E"/>
    <w:rsid w:val="006777C5"/>
    <w:rsid w:val="00680FE6"/>
    <w:rsid w:val="00682402"/>
    <w:rsid w:val="00694685"/>
    <w:rsid w:val="00695D8E"/>
    <w:rsid w:val="006A22D1"/>
    <w:rsid w:val="006A2778"/>
    <w:rsid w:val="006B100F"/>
    <w:rsid w:val="006B2290"/>
    <w:rsid w:val="006B63AE"/>
    <w:rsid w:val="006C0E3A"/>
    <w:rsid w:val="006C33C3"/>
    <w:rsid w:val="006C4FA6"/>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178"/>
    <w:rsid w:val="00803E6E"/>
    <w:rsid w:val="00805ACE"/>
    <w:rsid w:val="00810D1D"/>
    <w:rsid w:val="00817CC6"/>
    <w:rsid w:val="0082403D"/>
    <w:rsid w:val="008247D4"/>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370B7"/>
    <w:rsid w:val="0094576D"/>
    <w:rsid w:val="00947772"/>
    <w:rsid w:val="00951D0A"/>
    <w:rsid w:val="00954335"/>
    <w:rsid w:val="0096056C"/>
    <w:rsid w:val="00960956"/>
    <w:rsid w:val="00962EBE"/>
    <w:rsid w:val="00977B53"/>
    <w:rsid w:val="00980FB4"/>
    <w:rsid w:val="00990303"/>
    <w:rsid w:val="009927CF"/>
    <w:rsid w:val="00992CA4"/>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7E83"/>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5283"/>
    <w:rsid w:val="00D66507"/>
    <w:rsid w:val="00D7530F"/>
    <w:rsid w:val="00D755F7"/>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1CE"/>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40C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1264</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181</cp:revision>
  <cp:lastPrinted>2019-04-30T11:10:00Z</cp:lastPrinted>
  <dcterms:created xsi:type="dcterms:W3CDTF">2022-08-12T10:48:00Z</dcterms:created>
  <dcterms:modified xsi:type="dcterms:W3CDTF">2023-06-26T12:05:00Z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