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A06EB">
        <w:trPr>
          <w:trHeight w:val="1124"/>
        </w:trPr>
        <w:tc>
          <w:tcPr>
            <w:tcW w:w="2964" w:type="dxa"/>
          </w:tcPr>
          <w:p w14:paraId="7A4E55B5" w14:textId="77777777" w:rsidR="003A06EB" w:rsidRPr="00510383" w:rsidRDefault="003A06EB" w:rsidP="003A06EB">
            <w:pPr>
              <w:jc w:val="center"/>
              <w:rPr>
                <w:rFonts w:ascii="Times New Roman" w:hAnsi="Times New Roman"/>
                <w:b/>
                <w:sz w:val="24"/>
                <w:szCs w:val="24"/>
              </w:rPr>
            </w:pPr>
            <w:r w:rsidRPr="00510383">
              <w:rPr>
                <w:rFonts w:ascii="Times New Roman" w:hAnsi="Times New Roman"/>
                <w:b/>
                <w:sz w:val="24"/>
                <w:szCs w:val="24"/>
              </w:rPr>
              <w:t>www.szkolenia-css.pl</w:t>
            </w:r>
          </w:p>
          <w:p w14:paraId="2A3B0288" w14:textId="77777777" w:rsidR="003A06EB" w:rsidRPr="00510383" w:rsidRDefault="003A06EB" w:rsidP="003A06EB">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4DCE5F6" w14:textId="77777777" w:rsidR="003A06EB" w:rsidRDefault="003A06EB" w:rsidP="003A06EB">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96EDDF2" w14:textId="77777777" w:rsidR="003A06EB" w:rsidRDefault="003A06EB" w:rsidP="003A06EB">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4D453CA5" w:rsidR="00EE52DB" w:rsidRPr="00EE52DB" w:rsidRDefault="003A06EB" w:rsidP="003A06EB">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1CBB7F5C" w14:textId="75EA191E" w:rsidR="00736CD0" w:rsidRPr="009377CE" w:rsidRDefault="009377CE" w:rsidP="00C518F4">
      <w:pPr>
        <w:pStyle w:val="Bezodstpw"/>
        <w:jc w:val="center"/>
        <w:rPr>
          <w:rFonts w:ascii="Arial Narrow" w:hAnsi="Arial Narrow"/>
          <w:b/>
          <w:szCs w:val="20"/>
        </w:rPr>
      </w:pPr>
      <w:bookmarkStart w:id="0" w:name="_Hlk111531463"/>
      <w:r w:rsidRPr="009377CE">
        <w:rPr>
          <w:rFonts w:ascii="Arial Narrow" w:eastAsiaTheme="majorEastAsia" w:hAnsi="Arial Narrow" w:cstheme="minorHAnsi"/>
          <w:b/>
          <w:bCs/>
          <w:color w:val="FF0000"/>
          <w:sz w:val="24"/>
          <w:szCs w:val="24"/>
        </w:rPr>
        <w:t>INWENTARYZACJA ŚRODKÓW TRWAŁYCH</w:t>
      </w:r>
      <w:r w:rsidRPr="009377CE">
        <w:rPr>
          <w:rFonts w:ascii="Arial Narrow" w:eastAsiaTheme="majorEastAsia" w:hAnsi="Arial Narrow"/>
          <w:b/>
          <w:bCs/>
          <w:color w:val="FF0000"/>
        </w:rPr>
        <w:br/>
      </w:r>
      <w:r w:rsidRPr="009377CE">
        <w:rPr>
          <w:rFonts w:ascii="Arial Narrow" w:eastAsiaTheme="majorEastAsia" w:hAnsi="Arial Narrow"/>
          <w:b/>
          <w:bCs/>
          <w:color w:val="FF0000"/>
        </w:rPr>
        <w:br/>
      </w:r>
      <w:r w:rsidRPr="009377CE">
        <w:rPr>
          <w:rFonts w:ascii="Arial Narrow" w:eastAsiaTheme="majorEastAsia" w:hAnsi="Arial Narrow" w:cstheme="minorHAnsi"/>
          <w:bCs/>
          <w:i/>
          <w:iCs/>
          <w:color w:val="FF0000"/>
          <w:sz w:val="24"/>
          <w:szCs w:val="24"/>
        </w:rPr>
        <w:t xml:space="preserve"> </w:t>
      </w:r>
      <w:r w:rsidRPr="009377CE">
        <w:rPr>
          <w:rFonts w:ascii="Arial Narrow" w:hAnsi="Arial Narrow" w:cstheme="minorHAnsi"/>
          <w:bCs/>
          <w:i/>
          <w:iCs/>
          <w:color w:val="FF0000"/>
          <w:sz w:val="24"/>
          <w:szCs w:val="24"/>
        </w:rPr>
        <w:t>Zasady prawidłowego przeprowadzania, rozliczania i dokumentowania wyników inwentaryzacji</w:t>
      </w:r>
      <w:r w:rsidRPr="009377CE">
        <w:rPr>
          <w:rFonts w:ascii="Arial Narrow" w:hAnsi="Arial Narrow" w:cstheme="minorHAnsi"/>
          <w:bCs/>
          <w:i/>
          <w:iCs/>
          <w:color w:val="FF0000"/>
          <w:sz w:val="24"/>
          <w:szCs w:val="24"/>
        </w:rPr>
        <w:br/>
        <w:t xml:space="preserve"> ze wskazaniem najczęściej popełnianych błędów w jednostkach publicznych – warsztaty</w:t>
      </w:r>
      <w:bookmarkEnd w:id="0"/>
      <w:r w:rsidRPr="009377CE">
        <w:rPr>
          <w:rFonts w:ascii="Arial Narrow" w:hAnsi="Arial Narrow" w:cstheme="minorHAnsi"/>
          <w:bCs/>
          <w:i/>
          <w:iCs/>
          <w:color w:val="FF0000"/>
          <w:sz w:val="24"/>
          <w:szCs w:val="24"/>
        </w:rPr>
        <w:br/>
      </w: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33E5B51C" w14:textId="77777777" w:rsidTr="008573D0">
        <w:tc>
          <w:tcPr>
            <w:tcW w:w="1340" w:type="pct"/>
          </w:tcPr>
          <w:p w14:paraId="0A20DCC3" w14:textId="1AC61692" w:rsidR="00EE52DB" w:rsidRPr="00EE52DB" w:rsidRDefault="00C70734" w:rsidP="00EE52DB">
            <w:pPr>
              <w:pStyle w:val="Tekstpodstawowy"/>
              <w:jc w:val="center"/>
              <w:rPr>
                <w:rFonts w:ascii="Arial Narrow" w:hAnsi="Arial Narrow" w:cs="Times New Roman"/>
                <w:b/>
                <w:sz w:val="24"/>
                <w:szCs w:val="24"/>
              </w:rPr>
            </w:pPr>
            <w:r>
              <w:rPr>
                <w:rFonts w:ascii="Arial Narrow" w:hAnsi="Arial Narrow" w:cs="Times New Roman"/>
                <w:b/>
                <w:sz w:val="24"/>
                <w:szCs w:val="24"/>
              </w:rPr>
              <w:t>05</w:t>
            </w:r>
            <w:r w:rsidR="00EE52DB" w:rsidRPr="00EE52DB">
              <w:rPr>
                <w:rFonts w:ascii="Arial Narrow" w:hAnsi="Arial Narrow" w:cs="Times New Roman"/>
                <w:b/>
                <w:sz w:val="24"/>
                <w:szCs w:val="24"/>
              </w:rPr>
              <w:t>.0</w:t>
            </w:r>
            <w:r>
              <w:rPr>
                <w:rFonts w:ascii="Arial Narrow" w:hAnsi="Arial Narrow" w:cs="Times New Roman"/>
                <w:b/>
                <w:sz w:val="24"/>
                <w:szCs w:val="24"/>
              </w:rPr>
              <w:t>6</w:t>
            </w:r>
            <w:r w:rsidR="00EE52DB" w:rsidRPr="00EE52DB">
              <w:rPr>
                <w:rFonts w:ascii="Arial Narrow" w:hAnsi="Arial Narrow" w:cs="Times New Roman"/>
                <w:b/>
                <w:sz w:val="24"/>
                <w:szCs w:val="24"/>
              </w:rPr>
              <w:t>.202</w:t>
            </w:r>
            <w:r>
              <w:rPr>
                <w:rFonts w:ascii="Arial Narrow" w:hAnsi="Arial Narrow" w:cs="Times New Roman"/>
                <w:b/>
                <w:sz w:val="24"/>
                <w:szCs w:val="24"/>
              </w:rPr>
              <w:t>3</w:t>
            </w:r>
          </w:p>
        </w:tc>
        <w:tc>
          <w:tcPr>
            <w:tcW w:w="245" w:type="pct"/>
          </w:tcPr>
          <w:p w14:paraId="29C1E129" w14:textId="77777777" w:rsidR="00EE52DB" w:rsidRPr="00EE52DB" w:rsidRDefault="00EE52DB" w:rsidP="00EE52DB">
            <w:pPr>
              <w:pStyle w:val="Tekstpodstawowy"/>
              <w:jc w:val="center"/>
              <w:rPr>
                <w:rFonts w:ascii="Arial Narrow" w:hAnsi="Arial Narrow" w:cs="Times New Roman"/>
                <w:b/>
                <w:sz w:val="24"/>
                <w:szCs w:val="24"/>
              </w:rPr>
            </w:pPr>
            <w:permStart w:id="1926370304" w:edGrp="everyone"/>
            <w:permEnd w:id="1926370304"/>
          </w:p>
        </w:tc>
        <w:tc>
          <w:tcPr>
            <w:tcW w:w="1096" w:type="pct"/>
          </w:tcPr>
          <w:p w14:paraId="0DE79DD7" w14:textId="367D5D04" w:rsidR="00EE52DB" w:rsidRPr="000A55DF" w:rsidRDefault="00EE52DB" w:rsidP="00EE52DB">
            <w:pPr>
              <w:pStyle w:val="Tekstpodstawowy"/>
              <w:jc w:val="center"/>
              <w:rPr>
                <w:rFonts w:ascii="Arial Narrow" w:hAnsi="Arial Narrow" w:cs="Times New Roman"/>
                <w:b/>
              </w:rPr>
            </w:pPr>
            <w:r w:rsidRPr="000A55DF">
              <w:rPr>
                <w:rFonts w:ascii="Arial Narrow" w:hAnsi="Arial Narrow" w:cs="Times New Roman"/>
                <w:b/>
              </w:rPr>
              <w:t>9.00-1</w:t>
            </w:r>
            <w:r w:rsidR="00BE3499">
              <w:rPr>
                <w:rFonts w:ascii="Arial Narrow" w:hAnsi="Arial Narrow" w:cs="Times New Roman"/>
                <w:b/>
              </w:rPr>
              <w:t>4</w:t>
            </w:r>
            <w:r w:rsidRPr="000A55DF">
              <w:rPr>
                <w:rFonts w:ascii="Arial Narrow" w:hAnsi="Arial Narrow" w:cs="Times New Roman"/>
                <w:b/>
              </w:rPr>
              <w:t>.00</w:t>
            </w:r>
          </w:p>
        </w:tc>
        <w:tc>
          <w:tcPr>
            <w:tcW w:w="2319" w:type="pct"/>
            <w:tcBorders>
              <w:right w:val="single" w:sz="4" w:space="0" w:color="auto"/>
            </w:tcBorders>
          </w:tcPr>
          <w:p w14:paraId="099F0093" w14:textId="6AFE96E3" w:rsidR="00EE52DB" w:rsidRPr="00EE52DB" w:rsidRDefault="00415E86" w:rsidP="00EE52DB">
            <w:pPr>
              <w:pStyle w:val="Tekstpodstawowy"/>
              <w:jc w:val="center"/>
              <w:rPr>
                <w:rFonts w:ascii="Arial Narrow" w:hAnsi="Arial Narrow" w:cs="Times New Roman"/>
                <w:b/>
                <w:sz w:val="24"/>
                <w:szCs w:val="24"/>
              </w:rPr>
            </w:pPr>
            <w:r>
              <w:rPr>
                <w:b/>
                <w:bCs/>
                <w:sz w:val="18"/>
                <w:szCs w:val="18"/>
              </w:rPr>
              <w:t>Wykładowca/Praktyk</w:t>
            </w:r>
          </w:p>
        </w:tc>
      </w:tr>
      <w:tr w:rsidR="00EE52DB" w:rsidRPr="00EE52DB" w14:paraId="7D731382" w14:textId="77777777" w:rsidTr="008573D0">
        <w:tc>
          <w:tcPr>
            <w:tcW w:w="1340" w:type="pct"/>
          </w:tcPr>
          <w:p w14:paraId="0E61C55F" w14:textId="48FB8D0E" w:rsidR="00EE52DB" w:rsidRPr="00EE52DB" w:rsidRDefault="00C70734" w:rsidP="00EE52DB">
            <w:pPr>
              <w:pStyle w:val="Tekstpodstawowy"/>
              <w:jc w:val="center"/>
              <w:rPr>
                <w:rFonts w:ascii="Arial Narrow" w:hAnsi="Arial Narrow" w:cs="Times New Roman"/>
                <w:b/>
                <w:sz w:val="24"/>
                <w:szCs w:val="24"/>
              </w:rPr>
            </w:pPr>
            <w:r>
              <w:rPr>
                <w:rFonts w:ascii="Arial Narrow" w:hAnsi="Arial Narrow" w:cs="Times New Roman"/>
                <w:b/>
                <w:sz w:val="24"/>
                <w:szCs w:val="24"/>
              </w:rPr>
              <w:t>20</w:t>
            </w:r>
            <w:r w:rsidR="000A55DF">
              <w:rPr>
                <w:rFonts w:ascii="Arial Narrow" w:hAnsi="Arial Narrow" w:cs="Times New Roman"/>
                <w:b/>
                <w:sz w:val="24"/>
                <w:szCs w:val="24"/>
              </w:rPr>
              <w:t>.0</w:t>
            </w:r>
            <w:r>
              <w:rPr>
                <w:rFonts w:ascii="Arial Narrow" w:hAnsi="Arial Narrow" w:cs="Times New Roman"/>
                <w:b/>
                <w:sz w:val="24"/>
                <w:szCs w:val="24"/>
              </w:rPr>
              <w:t>6</w:t>
            </w:r>
            <w:r w:rsidR="000A55DF">
              <w:rPr>
                <w:rFonts w:ascii="Arial Narrow" w:hAnsi="Arial Narrow" w:cs="Times New Roman"/>
                <w:b/>
                <w:sz w:val="24"/>
                <w:szCs w:val="24"/>
              </w:rPr>
              <w:t>.202</w:t>
            </w:r>
            <w:r>
              <w:rPr>
                <w:rFonts w:ascii="Arial Narrow" w:hAnsi="Arial Narrow" w:cs="Times New Roman"/>
                <w:b/>
                <w:sz w:val="24"/>
                <w:szCs w:val="24"/>
              </w:rPr>
              <w:t>3</w:t>
            </w:r>
            <w:r w:rsidR="00EE52DB">
              <w:rPr>
                <w:rFonts w:ascii="Arial Narrow" w:hAnsi="Arial Narrow" w:cs="Times New Roman"/>
                <w:b/>
                <w:sz w:val="24"/>
                <w:szCs w:val="24"/>
              </w:rPr>
              <w:t xml:space="preserve"> </w:t>
            </w:r>
          </w:p>
        </w:tc>
        <w:tc>
          <w:tcPr>
            <w:tcW w:w="24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ermStart w:id="692731591" w:edGrp="everyone"/>
            <w:permEnd w:id="692731591"/>
          </w:p>
        </w:tc>
        <w:tc>
          <w:tcPr>
            <w:tcW w:w="1096" w:type="pct"/>
          </w:tcPr>
          <w:p w14:paraId="69288A61" w14:textId="288E0AA0" w:rsidR="00EE52DB" w:rsidRPr="00EE52DB" w:rsidRDefault="000A55DF" w:rsidP="00EE52DB">
            <w:pPr>
              <w:pStyle w:val="Tekstpodstawowy"/>
              <w:jc w:val="center"/>
              <w:rPr>
                <w:rFonts w:ascii="Arial Narrow" w:hAnsi="Arial Narrow" w:cs="Times New Roman"/>
                <w:b/>
                <w:sz w:val="24"/>
                <w:szCs w:val="24"/>
              </w:rPr>
            </w:pPr>
            <w:r w:rsidRPr="000A55DF">
              <w:rPr>
                <w:rFonts w:ascii="Arial Narrow" w:hAnsi="Arial Narrow" w:cs="Times New Roman"/>
                <w:b/>
              </w:rPr>
              <w:t>9.00-1</w:t>
            </w:r>
            <w:r w:rsidR="00BE3499">
              <w:rPr>
                <w:rFonts w:ascii="Arial Narrow" w:hAnsi="Arial Narrow" w:cs="Times New Roman"/>
                <w:b/>
              </w:rPr>
              <w:t>4</w:t>
            </w:r>
            <w:r w:rsidRPr="000A55DF">
              <w:rPr>
                <w:rFonts w:ascii="Arial Narrow" w:hAnsi="Arial Narrow" w:cs="Times New Roman"/>
                <w:b/>
              </w:rPr>
              <w:t>.00</w:t>
            </w:r>
          </w:p>
        </w:tc>
        <w:tc>
          <w:tcPr>
            <w:tcW w:w="2319" w:type="pct"/>
            <w:tcBorders>
              <w:right w:val="single" w:sz="4" w:space="0" w:color="auto"/>
            </w:tcBorders>
          </w:tcPr>
          <w:p w14:paraId="53519FFA" w14:textId="4E54F620" w:rsidR="00EE52DB" w:rsidRPr="00EE52DB" w:rsidRDefault="00415E86" w:rsidP="00EE52DB">
            <w:pPr>
              <w:pStyle w:val="Tekstpodstawowy"/>
              <w:jc w:val="center"/>
              <w:rPr>
                <w:rFonts w:ascii="Arial Narrow" w:hAnsi="Arial Narrow" w:cs="Times New Roman"/>
                <w:b/>
                <w:sz w:val="24"/>
                <w:szCs w:val="24"/>
              </w:rPr>
            </w:pPr>
            <w:r>
              <w:rPr>
                <w:b/>
                <w:bCs/>
                <w:sz w:val="18"/>
                <w:szCs w:val="18"/>
              </w:rPr>
              <w:t>Wykładowca/Praktyk</w:t>
            </w:r>
          </w:p>
        </w:tc>
      </w:tr>
    </w:tbl>
    <w:p w14:paraId="42A37651" w14:textId="1326AC41"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3</w:t>
      </w:r>
      <w:r w:rsidR="00AA6B1D">
        <w:rPr>
          <w:rFonts w:ascii="Arial Narrow" w:hAnsi="Arial Narrow" w:cs="Times New Roman"/>
          <w:b/>
          <w:sz w:val="22"/>
        </w:rPr>
        <w:t>9</w:t>
      </w:r>
      <w:r w:rsidR="0035408E" w:rsidRPr="002A7703">
        <w:rPr>
          <w:rFonts w:ascii="Arial Narrow" w:hAnsi="Arial Narrow" w:cs="Times New Roman"/>
          <w:b/>
          <w:sz w:val="22"/>
        </w:rPr>
        <w:t>0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 formie elektronicznej, certyfikat </w:t>
      </w:r>
      <w:r w:rsidRPr="002A7703">
        <w:rPr>
          <w:rFonts w:ascii="Arial Narrow" w:hAnsi="Arial Narrow" w:cs="Times New Roman"/>
          <w:b/>
          <w:sz w:val="22"/>
        </w:rPr>
        <w:t xml:space="preserve">w </w:t>
      </w:r>
      <w:r w:rsidR="0035408E" w:rsidRPr="002A7703">
        <w:rPr>
          <w:rFonts w:ascii="Arial Narrow" w:hAnsi="Arial Narrow" w:cs="Times New Roman"/>
          <w:b/>
          <w:sz w:val="22"/>
        </w:rPr>
        <w:t>form</w:t>
      </w:r>
      <w:r w:rsidRPr="002A7703">
        <w:rPr>
          <w:rFonts w:ascii="Arial Narrow" w:hAnsi="Arial Narrow" w:cs="Times New Roman"/>
          <w:b/>
          <w:sz w:val="22"/>
        </w:rPr>
        <w:t>ie</w:t>
      </w:r>
      <w:r w:rsidR="0035408E" w:rsidRPr="002A7703">
        <w:rPr>
          <w:rFonts w:ascii="Arial Narrow" w:hAnsi="Arial Narrow" w:cs="Times New Roman"/>
          <w:b/>
          <w:sz w:val="22"/>
        </w:rPr>
        <w:t xml:space="preserve"> </w:t>
      </w:r>
      <w:r w:rsidRPr="002A7703">
        <w:rPr>
          <w:rFonts w:ascii="Arial Narrow" w:hAnsi="Arial Narrow" w:cs="Times New Roman"/>
          <w:b/>
          <w:sz w:val="22"/>
        </w:rPr>
        <w:t xml:space="preserve">wydrukowanej. </w:t>
      </w:r>
      <w:r w:rsidR="0035408E" w:rsidRPr="002A7703">
        <w:rPr>
          <w:rFonts w:ascii="Arial Narrow" w:hAnsi="Arial Narrow" w:cs="Times New Roman"/>
          <w:b/>
          <w:sz w:val="22"/>
        </w:rPr>
        <w:t xml:space="preserve"> </w:t>
      </w:r>
    </w:p>
    <w:p w14:paraId="0062CDBB" w14:textId="04F61301" w:rsidR="00952BD6" w:rsidRPr="00952BD6" w:rsidRDefault="0035408E" w:rsidP="00952BD6">
      <w:pPr>
        <w:spacing w:line="240" w:lineRule="auto"/>
        <w:rPr>
          <w:rFonts w:ascii="Arial Narrow" w:hAnsi="Arial Narrow" w:cs="Times New Roman"/>
          <w:sz w:val="20"/>
          <w:szCs w:val="20"/>
        </w:rPr>
      </w:pPr>
      <w:bookmarkStart w:id="1" w:name="_Hlk28506281"/>
      <w:r w:rsidRPr="00EE52DB">
        <w:rPr>
          <w:rFonts w:ascii="Arial Narrow" w:hAnsi="Arial Narrow"/>
          <w:b/>
          <w:color w:val="FF0000"/>
          <w:sz w:val="24"/>
          <w:szCs w:val="24"/>
        </w:rPr>
        <w:br/>
      </w:r>
      <w:r w:rsidR="00EF1667"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952BD6" w:rsidRPr="00952BD6">
        <w:rPr>
          <w:rFonts w:ascii="Arial Narrow" w:hAnsi="Arial Narrow" w:cs="Times New Roman"/>
          <w:sz w:val="20"/>
          <w:szCs w:val="20"/>
        </w:rPr>
        <w:t>Praktyk z wieloletnim doświadczeniem. Pracowała na stanowisku głównego księgowego w państwowych wojewódzkich jednostkach budżetowych. Absolwentka Zarządzania i Przedsiębiorczości w Wyższej Szkole Zarządzania i Przedsiębiorczości w Wałbrzychu. Od 2012 r. prowadzi własną Kancelarię Rachunkową   i dodatkowo pracuje jako trener, wykładowca. Prowadzi szkolenia, wykłady i kursy - otwarte  i zamknięte na terenie całej Polski dla sektora finansów publicznych. Autorka licznych opracowań i prezentacji miedzy innymi na temat: Zakładowy Fundusz Świadczeń Socjalnych, Inwentaryzacja, Klasyfikacja środków trwałych,  Rachunkowość budżetowa dla początkujących i zaawansowanych, Kontrola zarządcza, Krajowe i zagraniczne podróże służbowe, Bilans - czynności poprzedzające sporządzenie rocznego sprawozdania finansowego i inne. Przeprowadziła szkolenia dla urzędów miast i gmin, urzędów wojewódzkich</w:t>
      </w:r>
      <w:r w:rsidR="00952BD6" w:rsidRPr="00952BD6">
        <w:rPr>
          <w:rFonts w:ascii="Arial Narrow" w:hAnsi="Arial Narrow" w:cs="Times New Roman"/>
          <w:sz w:val="20"/>
          <w:szCs w:val="20"/>
        </w:rPr>
        <w:br/>
        <w:t xml:space="preserve">  i marszałkowskich, ministerstwa, urzędów skarbowych, izb skarbowych, ZUS, KRUS, sądów, nadleśnictwa, komend wojewódzkich i powiatowych straży pożarnej, szpitali, policji, centrów usług wspólnych, szkół, żłobków i przedszkoli, OHP, WUP, PUP, wyższych uczelni, spółek i prywatnych przedsiębiorców.</w:t>
      </w:r>
    </w:p>
    <w:p w14:paraId="5F011B94" w14:textId="77777777" w:rsidR="00B232A0" w:rsidRPr="00EE52DB" w:rsidRDefault="00B232A0" w:rsidP="00952BD6">
      <w:pPr>
        <w:pStyle w:val="Bezodstpw"/>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75119336" w:edGrp="everyone"/>
            <w:permEnd w:id="75119336"/>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20854392" w:edGrp="everyone"/>
            <w:permEnd w:id="820854392"/>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40275073" w:edGrp="everyone"/>
            <w:permEnd w:id="1240275073"/>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866999933" w:edGrp="everyone"/>
            <w:permEnd w:id="86699993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02775661" w:edGrp="everyone"/>
            <w:permEnd w:id="10277566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20991803" w:edGrp="everyone"/>
            <w:permEnd w:id="172099180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11708872" w:edGrp="everyone"/>
                            <w:permEnd w:id="18117088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11708872" w:edGrp="everyone"/>
                      <w:permEnd w:id="1811708872"/>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702312182" w:edGrp="everyone"/>
            <w:permEnd w:id="70231218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390351903" w:edGrp="everyone"/>
            <w:permEnd w:id="139035190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w:t>
      </w:r>
      <w:r w:rsidRPr="00EE52DB">
        <w:rPr>
          <w:rFonts w:ascii="Arial Narrow" w:hAnsi="Arial Narrow" w:cs="Times New Roman"/>
          <w:color w:val="3A3A3A"/>
          <w:sz w:val="12"/>
          <w:szCs w:val="12"/>
          <w:shd w:val="clear" w:color="auto" w:fill="FFFFFF"/>
        </w:rPr>
        <w:lastRenderedPageBreak/>
        <w:t>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5CC9BF47" w14:textId="3E96FD19" w:rsidR="00952BD6" w:rsidRPr="00952BD6" w:rsidRDefault="009377CE" w:rsidP="00952BD6">
      <w:pPr>
        <w:shd w:val="clear" w:color="auto" w:fill="FFFFFF"/>
        <w:spacing w:before="100" w:beforeAutospacing="1" w:after="100" w:afterAutospacing="1" w:line="240" w:lineRule="auto"/>
        <w:jc w:val="center"/>
        <w:outlineLvl w:val="1"/>
        <w:rPr>
          <w:rFonts w:ascii="Arial Narrow" w:eastAsia="Times New Roman" w:hAnsi="Arial Narrow" w:cs="Times New Roman"/>
          <w:b/>
          <w:bCs/>
          <w:color w:val="FF0000"/>
          <w:sz w:val="24"/>
          <w:szCs w:val="24"/>
          <w:lang w:eastAsia="pl-PL"/>
        </w:rPr>
      </w:pPr>
      <w:r w:rsidRPr="009377CE">
        <w:rPr>
          <w:rFonts w:ascii="Arial Narrow" w:eastAsiaTheme="majorEastAsia" w:hAnsi="Arial Narrow" w:cstheme="minorHAnsi"/>
          <w:b/>
          <w:bCs/>
          <w:color w:val="FF0000"/>
          <w:sz w:val="24"/>
          <w:szCs w:val="24"/>
        </w:rPr>
        <w:t>INWENTARYZACJA ŚRODKÓW TRWAŁYCH</w:t>
      </w:r>
      <w:r w:rsidRPr="009377CE">
        <w:rPr>
          <w:rFonts w:ascii="Arial Narrow" w:eastAsiaTheme="majorEastAsia" w:hAnsi="Arial Narrow" w:cs="Times New Roman"/>
          <w:b/>
          <w:bCs/>
          <w:color w:val="FF0000"/>
        </w:rPr>
        <w:br/>
      </w:r>
      <w:r w:rsidRPr="009377CE">
        <w:rPr>
          <w:rFonts w:ascii="Arial Narrow" w:eastAsiaTheme="majorEastAsia" w:hAnsi="Arial Narrow" w:cs="Times New Roman"/>
          <w:b/>
          <w:bCs/>
          <w:color w:val="FF0000"/>
        </w:rPr>
        <w:br/>
      </w:r>
      <w:r w:rsidRPr="009377CE">
        <w:rPr>
          <w:rFonts w:ascii="Arial Narrow" w:eastAsiaTheme="majorEastAsia" w:hAnsi="Arial Narrow" w:cstheme="minorHAnsi"/>
          <w:bCs/>
          <w:i/>
          <w:iCs/>
          <w:color w:val="FF0000"/>
          <w:sz w:val="24"/>
          <w:szCs w:val="24"/>
        </w:rPr>
        <w:t xml:space="preserve"> </w:t>
      </w:r>
      <w:r w:rsidRPr="009377CE">
        <w:rPr>
          <w:rFonts w:ascii="Arial Narrow" w:hAnsi="Arial Narrow" w:cstheme="minorHAnsi"/>
          <w:bCs/>
          <w:i/>
          <w:iCs/>
          <w:color w:val="FF0000"/>
          <w:sz w:val="24"/>
          <w:szCs w:val="24"/>
        </w:rPr>
        <w:t>Zasady prawidłowego przeprowadzania, rozliczania i dokumentowania wyników inwentaryzacji</w:t>
      </w:r>
      <w:r w:rsidRPr="009377CE">
        <w:rPr>
          <w:rFonts w:ascii="Arial Narrow" w:hAnsi="Arial Narrow" w:cstheme="minorHAnsi"/>
          <w:bCs/>
          <w:i/>
          <w:iCs/>
          <w:color w:val="FF0000"/>
          <w:sz w:val="24"/>
          <w:szCs w:val="24"/>
        </w:rPr>
        <w:br/>
        <w:t xml:space="preserve"> ze wskazaniem najczęściej popełnianych błędów w jednostkach publicznych – warsztaty</w:t>
      </w:r>
    </w:p>
    <w:p w14:paraId="3F645180" w14:textId="77777777" w:rsidR="00E337C6" w:rsidRPr="00D0428D" w:rsidRDefault="00E337C6" w:rsidP="00E337C6">
      <w:pPr>
        <w:widowControl/>
        <w:autoSpaceDN/>
        <w:spacing w:after="120" w:line="240" w:lineRule="auto"/>
        <w:jc w:val="both"/>
        <w:textAlignment w:val="auto"/>
        <w:rPr>
          <w:rFonts w:ascii="Arial Narrow" w:hAnsi="Arial Narrow" w:cs="Arial"/>
          <w:b/>
          <w:bCs/>
          <w:color w:val="3A3A3A"/>
          <w:kern w:val="1"/>
          <w:lang w:eastAsia="ar-SA"/>
        </w:rPr>
      </w:pPr>
    </w:p>
    <w:p w14:paraId="0C358EFD" w14:textId="77777777" w:rsidR="00BE44EE" w:rsidRPr="00FC5A27" w:rsidRDefault="00BE44EE" w:rsidP="00BE44EE">
      <w:pPr>
        <w:jc w:val="both"/>
        <w:rPr>
          <w:rFonts w:ascii="Arial Narrow" w:hAnsi="Arial Narrow" w:cs="Arial"/>
          <w:b/>
        </w:rPr>
      </w:pPr>
      <w:r w:rsidRPr="00FC5A27">
        <w:rPr>
          <w:rFonts w:ascii="Arial Narrow" w:hAnsi="Arial Narrow" w:cs="Arial"/>
          <w:b/>
        </w:rPr>
        <w:t>CEL I METODY INWENTARYZACJI</w:t>
      </w:r>
    </w:p>
    <w:p w14:paraId="7DBB2CF0"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vanish/>
        </w:rPr>
        <w:t xml:space="preserve">Znaczenie inwentaryzacji dla przedsiębiorstwa, efekty jej przeprowadzania i skutki zaniechania. </w:t>
      </w:r>
      <w:r w:rsidRPr="00FC5A27">
        <w:rPr>
          <w:rFonts w:ascii="Arial Narrow" w:hAnsi="Arial Narrow" w:cs="Arial"/>
        </w:rPr>
        <w:t>Znaczenie i inwentaryzacji, efekty jej przeprowadzania i skutki zaniechania,</w:t>
      </w:r>
    </w:p>
    <w:p w14:paraId="10B7F9C3"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vanish/>
        </w:rPr>
        <w:t xml:space="preserve">Inwentaryzacja </w:t>
      </w:r>
      <w:r w:rsidRPr="00FC5A27">
        <w:rPr>
          <w:rFonts w:ascii="Arial Narrow" w:hAnsi="Arial Narrow" w:cs="Arial"/>
        </w:rPr>
        <w:t xml:space="preserve">Podstawy prawne - nowelizacja ustawy dotycząca przeprowadzania inwentaryzacji w świetle ustawy o rachunkowości (Dz.U. z 2019 r. poz. 351 z </w:t>
      </w:r>
      <w:proofErr w:type="spellStart"/>
      <w:r w:rsidRPr="00FC5A27">
        <w:rPr>
          <w:rFonts w:ascii="Arial Narrow" w:hAnsi="Arial Narrow" w:cs="Arial"/>
        </w:rPr>
        <w:t>późn</w:t>
      </w:r>
      <w:proofErr w:type="spellEnd"/>
      <w:r w:rsidRPr="00FC5A27">
        <w:rPr>
          <w:rFonts w:ascii="Arial Narrow" w:hAnsi="Arial Narrow" w:cs="Arial"/>
        </w:rPr>
        <w:t xml:space="preserve">. zm.) , </w:t>
      </w:r>
    </w:p>
    <w:p w14:paraId="7CF56A01"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b/>
        </w:rPr>
      </w:pPr>
      <w:r w:rsidRPr="00FC5A27">
        <w:rPr>
          <w:rFonts w:ascii="Arial Narrow" w:hAnsi="Arial Narrow" w:cs="Arial"/>
          <w:b/>
        </w:rPr>
        <w:t>Polityka rachunkowości, a ewidencja pozabilansowa pozostałych środków trwałych - nieprawidłowości,</w:t>
      </w:r>
    </w:p>
    <w:p w14:paraId="6DF0A318"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Ewidencja środków trwałych – nieprawidłowości ujawniane przez organy kontrolujące,</w:t>
      </w:r>
    </w:p>
    <w:p w14:paraId="43ADBDF0"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Wartość początkowa środków trwałych po odłączeniu części peryferyjnej zespołu komputerowego - nieprawidłowości,</w:t>
      </w:r>
    </w:p>
    <w:p w14:paraId="7B5C8184"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b/>
        </w:rPr>
      </w:pPr>
      <w:r w:rsidRPr="00FC5A27">
        <w:rPr>
          <w:rFonts w:ascii="Arial Narrow" w:hAnsi="Arial Narrow" w:cs="Arial"/>
          <w:b/>
        </w:rPr>
        <w:t>Wartość początkowa ujawnionego środka trwałego, a amortyzacja - nieprawidłowości,</w:t>
      </w:r>
    </w:p>
    <w:p w14:paraId="26E1A349"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Wartość początkowa środka trwałego nabytego w darowiźnie - nieprawidłowości,</w:t>
      </w:r>
    </w:p>
    <w:p w14:paraId="3941E496"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b/>
        </w:rPr>
      </w:pPr>
      <w:r w:rsidRPr="00FC5A27">
        <w:rPr>
          <w:rFonts w:ascii="Arial Narrow" w:hAnsi="Arial Narrow" w:cs="Arial"/>
          <w:b/>
        </w:rPr>
        <w:t>Inwentaryzacja jako element kontroli zarządczej  w jednostkach sektora finansów publicznych,</w:t>
      </w:r>
    </w:p>
    <w:p w14:paraId="2FEB29C2"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 xml:space="preserve">Istota i </w:t>
      </w:r>
      <w:r w:rsidRPr="00FC5A27">
        <w:rPr>
          <w:rFonts w:ascii="Arial Narrow" w:hAnsi="Arial Narrow" w:cs="Arial"/>
          <w:b/>
        </w:rPr>
        <w:t>rodzaje inwentaryzacji, oraz terminy</w:t>
      </w:r>
      <w:r w:rsidRPr="00FC5A27">
        <w:rPr>
          <w:rFonts w:ascii="Arial Narrow" w:hAnsi="Arial Narrow" w:cs="Arial"/>
        </w:rPr>
        <w:t xml:space="preserve"> </w:t>
      </w:r>
      <w:r w:rsidRPr="00FC5A27">
        <w:rPr>
          <w:rFonts w:ascii="Arial Narrow" w:hAnsi="Arial Narrow" w:cs="Arial"/>
          <w:b/>
        </w:rPr>
        <w:t>ich przeprowadzania</w:t>
      </w:r>
      <w:r w:rsidRPr="00FC5A27">
        <w:rPr>
          <w:rFonts w:ascii="Arial Narrow" w:hAnsi="Arial Narrow" w:cs="Arial"/>
        </w:rPr>
        <w:t xml:space="preserve"> - nieprawidłowości,</w:t>
      </w:r>
    </w:p>
    <w:p w14:paraId="6BADB417"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Których pracowników nie należy powoływać do prac inwentaryzacyjnych?,</w:t>
      </w:r>
    </w:p>
    <w:p w14:paraId="01E2D48A"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b/>
        </w:rPr>
      </w:pPr>
      <w:r w:rsidRPr="00FC5A27">
        <w:rPr>
          <w:rFonts w:ascii="Arial Narrow" w:hAnsi="Arial Narrow" w:cs="Arial"/>
          <w:b/>
        </w:rPr>
        <w:t xml:space="preserve">Kto przeprowadza inwentaryzacje w jednostkach oświatowych obsługiwanych przez CUW, ZUW, gminę?,  </w:t>
      </w:r>
    </w:p>
    <w:p w14:paraId="7600611C"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Inwentaryzacja i jej rola w rachunkowości w świetle nowych zasad wynikających z art. 26 i art. 27 ustawy o rachunkowości oraz rozporządzeń dotyczących szczególnych zasad rachunkowości i planów kont,</w:t>
      </w:r>
    </w:p>
    <w:p w14:paraId="079A6B1C"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Organizacja i dokumentowanie przebiegu inwentaryzacji,</w:t>
      </w:r>
    </w:p>
    <w:p w14:paraId="4A0BC5FF"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b/>
        </w:rPr>
      </w:pPr>
      <w:r w:rsidRPr="00FC5A27">
        <w:rPr>
          <w:rFonts w:ascii="Arial Narrow" w:hAnsi="Arial Narrow" w:cs="Arial"/>
          <w:b/>
        </w:rPr>
        <w:t>Czynności  poprzedzające przeprowadzenie inwentaryzacji rocznej:</w:t>
      </w:r>
    </w:p>
    <w:p w14:paraId="40B7A3A6" w14:textId="77777777" w:rsidR="00BE44EE" w:rsidRPr="00FC5A27" w:rsidRDefault="00BE44EE" w:rsidP="00BE44EE">
      <w:pPr>
        <w:widowControl/>
        <w:numPr>
          <w:ilvl w:val="0"/>
          <w:numId w:val="43"/>
        </w:numPr>
        <w:suppressAutoHyphens w:val="0"/>
        <w:autoSpaceDN/>
        <w:spacing w:after="0"/>
        <w:contextualSpacing/>
        <w:jc w:val="both"/>
        <w:textAlignment w:val="auto"/>
        <w:rPr>
          <w:rFonts w:ascii="Arial Narrow" w:hAnsi="Arial Narrow" w:cs="Arial"/>
        </w:rPr>
      </w:pPr>
      <w:r w:rsidRPr="00FC5A27">
        <w:rPr>
          <w:rFonts w:ascii="Arial Narrow" w:hAnsi="Arial Narrow" w:cs="Arial"/>
        </w:rPr>
        <w:t>zarządzenie kierownika,</w:t>
      </w:r>
    </w:p>
    <w:p w14:paraId="600DF33D" w14:textId="77777777" w:rsidR="00BE44EE" w:rsidRPr="00FC5A27" w:rsidRDefault="00BE44EE" w:rsidP="00BE44EE">
      <w:pPr>
        <w:widowControl/>
        <w:numPr>
          <w:ilvl w:val="0"/>
          <w:numId w:val="43"/>
        </w:numPr>
        <w:suppressAutoHyphens w:val="0"/>
        <w:autoSpaceDN/>
        <w:spacing w:after="0"/>
        <w:contextualSpacing/>
        <w:jc w:val="both"/>
        <w:textAlignment w:val="auto"/>
        <w:rPr>
          <w:rFonts w:ascii="Arial Narrow" w:hAnsi="Arial Narrow" w:cs="Arial"/>
        </w:rPr>
      </w:pPr>
      <w:r w:rsidRPr="00FC5A27">
        <w:rPr>
          <w:rFonts w:ascii="Arial Narrow" w:hAnsi="Arial Narrow" w:cs="Arial"/>
        </w:rPr>
        <w:t>powołanie komisji inwentaryzacyjnej,</w:t>
      </w:r>
    </w:p>
    <w:p w14:paraId="1239667F" w14:textId="77777777" w:rsidR="00BE44EE" w:rsidRPr="00FC5A27" w:rsidRDefault="00BE44EE" w:rsidP="00BE44EE">
      <w:pPr>
        <w:widowControl/>
        <w:numPr>
          <w:ilvl w:val="0"/>
          <w:numId w:val="43"/>
        </w:numPr>
        <w:suppressAutoHyphens w:val="0"/>
        <w:autoSpaceDN/>
        <w:spacing w:after="0"/>
        <w:contextualSpacing/>
        <w:jc w:val="both"/>
        <w:textAlignment w:val="auto"/>
        <w:rPr>
          <w:rFonts w:ascii="Arial Narrow" w:hAnsi="Arial Narrow" w:cs="Arial"/>
        </w:rPr>
      </w:pPr>
      <w:r w:rsidRPr="00FC5A27">
        <w:rPr>
          <w:rFonts w:ascii="Arial Narrow" w:hAnsi="Arial Narrow" w:cs="Arial"/>
        </w:rPr>
        <w:t>powołanie zespołów spisowych,</w:t>
      </w:r>
    </w:p>
    <w:p w14:paraId="3F1DC8DD" w14:textId="77777777" w:rsidR="00BE44EE" w:rsidRPr="00FC5A27" w:rsidRDefault="00BE44EE" w:rsidP="00BE44EE">
      <w:pPr>
        <w:widowControl/>
        <w:numPr>
          <w:ilvl w:val="0"/>
          <w:numId w:val="43"/>
        </w:numPr>
        <w:suppressAutoHyphens w:val="0"/>
        <w:autoSpaceDN/>
        <w:spacing w:after="0"/>
        <w:contextualSpacing/>
        <w:jc w:val="both"/>
        <w:textAlignment w:val="auto"/>
        <w:rPr>
          <w:rFonts w:ascii="Arial Narrow" w:hAnsi="Arial Narrow" w:cs="Arial"/>
        </w:rPr>
      </w:pPr>
      <w:r w:rsidRPr="00FC5A27">
        <w:rPr>
          <w:rFonts w:ascii="Arial Narrow" w:hAnsi="Arial Narrow" w:cs="Arial"/>
        </w:rPr>
        <w:t xml:space="preserve">harmonogram prac poszczególnych komisji. </w:t>
      </w:r>
    </w:p>
    <w:p w14:paraId="74AF9EFF"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b/>
        </w:rPr>
        <w:t>Zasady i terminy inwentaryzowania składników majątku</w:t>
      </w:r>
      <w:r w:rsidRPr="00FC5A27">
        <w:rPr>
          <w:rFonts w:ascii="Arial Narrow" w:hAnsi="Arial Narrow" w:cs="Arial"/>
        </w:rPr>
        <w:t>:</w:t>
      </w:r>
    </w:p>
    <w:p w14:paraId="10739F3D" w14:textId="77777777" w:rsidR="00BE44EE" w:rsidRPr="00FC5A27" w:rsidRDefault="00BE44EE" w:rsidP="00BE44EE">
      <w:pPr>
        <w:widowControl/>
        <w:numPr>
          <w:ilvl w:val="0"/>
          <w:numId w:val="44"/>
        </w:numPr>
        <w:suppressAutoHyphens w:val="0"/>
        <w:autoSpaceDN/>
        <w:spacing w:after="0"/>
        <w:contextualSpacing/>
        <w:jc w:val="both"/>
        <w:textAlignment w:val="auto"/>
        <w:rPr>
          <w:rFonts w:ascii="Arial Narrow" w:hAnsi="Arial Narrow" w:cs="Arial"/>
        </w:rPr>
      </w:pPr>
      <w:r w:rsidRPr="00FC5A27">
        <w:rPr>
          <w:rFonts w:ascii="Arial Narrow" w:hAnsi="Arial Narrow" w:cs="Arial"/>
        </w:rPr>
        <w:t>Inwentaryzacja gotówki w kasie,</w:t>
      </w:r>
    </w:p>
    <w:p w14:paraId="3EB0B1B7" w14:textId="77777777" w:rsidR="00BE44EE" w:rsidRPr="00FC5A27" w:rsidRDefault="00BE44EE" w:rsidP="00BE44EE">
      <w:pPr>
        <w:widowControl/>
        <w:numPr>
          <w:ilvl w:val="0"/>
          <w:numId w:val="44"/>
        </w:numPr>
        <w:suppressAutoHyphens w:val="0"/>
        <w:autoSpaceDN/>
        <w:spacing w:after="0"/>
        <w:contextualSpacing/>
        <w:jc w:val="both"/>
        <w:textAlignment w:val="auto"/>
        <w:rPr>
          <w:rFonts w:ascii="Arial Narrow" w:hAnsi="Arial Narrow" w:cs="Arial"/>
        </w:rPr>
      </w:pPr>
      <w:r w:rsidRPr="00FC5A27">
        <w:rPr>
          <w:rFonts w:ascii="Arial Narrow" w:hAnsi="Arial Narrow" w:cs="Arial"/>
        </w:rPr>
        <w:t>Inwentaryzacja środków trwałych,</w:t>
      </w:r>
    </w:p>
    <w:p w14:paraId="1B9E890F" w14:textId="77777777" w:rsidR="00BE44EE" w:rsidRPr="00FC5A27" w:rsidRDefault="00BE44EE" w:rsidP="00BE44EE">
      <w:pPr>
        <w:widowControl/>
        <w:numPr>
          <w:ilvl w:val="0"/>
          <w:numId w:val="44"/>
        </w:numPr>
        <w:suppressAutoHyphens w:val="0"/>
        <w:autoSpaceDN/>
        <w:spacing w:after="0"/>
        <w:contextualSpacing/>
        <w:jc w:val="both"/>
        <w:textAlignment w:val="auto"/>
        <w:rPr>
          <w:rFonts w:ascii="Arial Narrow" w:hAnsi="Arial Narrow" w:cs="Arial"/>
        </w:rPr>
      </w:pPr>
      <w:r w:rsidRPr="00FC5A27">
        <w:rPr>
          <w:rFonts w:ascii="Arial Narrow" w:hAnsi="Arial Narrow" w:cs="Arial"/>
        </w:rPr>
        <w:t>Inwentaryzacja wartości niematerialnych i prawnych,</w:t>
      </w:r>
    </w:p>
    <w:p w14:paraId="2BFCB42E" w14:textId="77777777" w:rsidR="00BE44EE" w:rsidRPr="00FC5A27" w:rsidRDefault="00BE44EE" w:rsidP="00BE44EE">
      <w:pPr>
        <w:widowControl/>
        <w:numPr>
          <w:ilvl w:val="0"/>
          <w:numId w:val="44"/>
        </w:numPr>
        <w:suppressAutoHyphens w:val="0"/>
        <w:autoSpaceDN/>
        <w:spacing w:after="0"/>
        <w:contextualSpacing/>
        <w:jc w:val="both"/>
        <w:textAlignment w:val="auto"/>
        <w:rPr>
          <w:rFonts w:ascii="Arial Narrow" w:hAnsi="Arial Narrow" w:cs="Arial"/>
        </w:rPr>
      </w:pPr>
      <w:r w:rsidRPr="00FC5A27">
        <w:rPr>
          <w:rFonts w:ascii="Arial Narrow" w:hAnsi="Arial Narrow" w:cs="Arial"/>
        </w:rPr>
        <w:t>Inwentaryzacja zbiorów bibliotecznych - kiedy skontrum?.</w:t>
      </w:r>
    </w:p>
    <w:p w14:paraId="1899173D"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Składniki majątkowe, które podlegają inwentaryzacji metodą weryfikacji sald,</w:t>
      </w:r>
    </w:p>
    <w:p w14:paraId="441D406C"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Cel i zasady weryfikacji sald,</w:t>
      </w:r>
    </w:p>
    <w:p w14:paraId="313D5118"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b/>
        </w:rPr>
      </w:pPr>
      <w:r w:rsidRPr="00FC5A27">
        <w:rPr>
          <w:rFonts w:ascii="Arial Narrow" w:hAnsi="Arial Narrow" w:cs="Arial"/>
          <w:b/>
        </w:rPr>
        <w:lastRenderedPageBreak/>
        <w:t>Osoby odpowiedzialne za weryfikację sald,</w:t>
      </w:r>
    </w:p>
    <w:p w14:paraId="185CC1BD"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Przebieg weryfikacji sald (konta - przykłady),</w:t>
      </w:r>
    </w:p>
    <w:p w14:paraId="39813618"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Dokumentacja świadcząca o przeprowadzeniu i rozliczeniu inwentaryzacji poprzez weryfikację sald,</w:t>
      </w:r>
    </w:p>
    <w:p w14:paraId="2D0506AB"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W jakim terminie dokonać weryfikacji sald?,</w:t>
      </w:r>
    </w:p>
    <w:p w14:paraId="34DDA0B1"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b/>
        </w:rPr>
      </w:pPr>
      <w:r w:rsidRPr="00FC5A27">
        <w:rPr>
          <w:rFonts w:ascii="Arial Narrow" w:hAnsi="Arial Narrow" w:cs="Arial"/>
          <w:b/>
          <w:bCs/>
        </w:rPr>
        <w:t>Udokumentowanie faktu przeprowadzenia i rozliczenia inwentaryzacji metodą uzgodnienia sald,</w:t>
      </w:r>
    </w:p>
    <w:p w14:paraId="356A8696"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bCs/>
        </w:rPr>
        <w:t xml:space="preserve">Co zrobić, gdy dokumenty dotyczące potwierdzenia sald nie wpłyną do jednostki? </w:t>
      </w:r>
    </w:p>
    <w:p w14:paraId="52B9EBA1"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Inwentaryzacja rzeczowych składników majątku trwałego,</w:t>
      </w:r>
    </w:p>
    <w:p w14:paraId="41914FBD"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b/>
        </w:rPr>
      </w:pPr>
      <w:r w:rsidRPr="00FC5A27">
        <w:rPr>
          <w:rFonts w:ascii="Arial Narrow" w:hAnsi="Arial Narrow" w:cs="Arial"/>
          <w:b/>
        </w:rPr>
        <w:t>Inwentaryzacja zapasów – zmiany,</w:t>
      </w:r>
    </w:p>
    <w:p w14:paraId="7EACCDBD"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Inwentaryzacja rozrachunków,</w:t>
      </w:r>
    </w:p>
    <w:p w14:paraId="465DC1D2"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Problemy związane z inwentaryzacją gruntów, dróg, chodników, placów zabaw, zestawów komputerowych, pozostałych środków trwałych ujmowanych pozabilansowo,</w:t>
      </w:r>
    </w:p>
    <w:p w14:paraId="15E1805D"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Dokumentacja inwentaryzacyjna:</w:t>
      </w:r>
    </w:p>
    <w:p w14:paraId="070638EB" w14:textId="77777777" w:rsidR="00BE44EE" w:rsidRPr="00FC5A27" w:rsidRDefault="00BE44EE" w:rsidP="00BE44EE">
      <w:pPr>
        <w:widowControl/>
        <w:numPr>
          <w:ilvl w:val="0"/>
          <w:numId w:val="45"/>
        </w:numPr>
        <w:suppressAutoHyphens w:val="0"/>
        <w:autoSpaceDN/>
        <w:spacing w:after="0"/>
        <w:contextualSpacing/>
        <w:jc w:val="both"/>
        <w:textAlignment w:val="auto"/>
        <w:rPr>
          <w:rFonts w:ascii="Arial Narrow" w:hAnsi="Arial Narrow" w:cs="Arial"/>
        </w:rPr>
      </w:pPr>
      <w:r w:rsidRPr="00FC5A27">
        <w:rPr>
          <w:rFonts w:ascii="Arial Narrow" w:hAnsi="Arial Narrow" w:cs="Arial"/>
        </w:rPr>
        <w:t>Inwentaryzacja w drodze spisu z natury,</w:t>
      </w:r>
    </w:p>
    <w:p w14:paraId="14C24DA4" w14:textId="77777777" w:rsidR="00BE44EE" w:rsidRPr="00FC5A27" w:rsidRDefault="00BE44EE" w:rsidP="00BE44EE">
      <w:pPr>
        <w:widowControl/>
        <w:numPr>
          <w:ilvl w:val="0"/>
          <w:numId w:val="45"/>
        </w:numPr>
        <w:suppressAutoHyphens w:val="0"/>
        <w:autoSpaceDN/>
        <w:spacing w:after="0"/>
        <w:contextualSpacing/>
        <w:jc w:val="both"/>
        <w:textAlignment w:val="auto"/>
        <w:rPr>
          <w:rFonts w:ascii="Arial Narrow" w:hAnsi="Arial Narrow" w:cs="Arial"/>
        </w:rPr>
      </w:pPr>
      <w:r w:rsidRPr="00FC5A27">
        <w:rPr>
          <w:rFonts w:ascii="Arial Narrow" w:hAnsi="Arial Narrow" w:cs="Arial"/>
        </w:rPr>
        <w:t>Inwentaryzacja w drodze weryfikacji,</w:t>
      </w:r>
    </w:p>
    <w:p w14:paraId="7D293DE1" w14:textId="77777777" w:rsidR="00BE44EE" w:rsidRPr="00FC5A27" w:rsidRDefault="00BE44EE" w:rsidP="00BE44EE">
      <w:pPr>
        <w:widowControl/>
        <w:numPr>
          <w:ilvl w:val="0"/>
          <w:numId w:val="45"/>
        </w:numPr>
        <w:suppressAutoHyphens w:val="0"/>
        <w:autoSpaceDN/>
        <w:spacing w:after="0"/>
        <w:contextualSpacing/>
        <w:jc w:val="both"/>
        <w:textAlignment w:val="auto"/>
        <w:rPr>
          <w:rFonts w:ascii="Arial Narrow" w:hAnsi="Arial Narrow" w:cs="Arial"/>
        </w:rPr>
      </w:pPr>
      <w:r w:rsidRPr="00FC5A27">
        <w:rPr>
          <w:rFonts w:ascii="Arial Narrow" w:hAnsi="Arial Narrow" w:cs="Arial"/>
        </w:rPr>
        <w:t>Inwentaryzacja w drodze potwierdzenia sald,</w:t>
      </w:r>
    </w:p>
    <w:p w14:paraId="3237CE82" w14:textId="77777777" w:rsidR="00BE44EE" w:rsidRPr="00FC5A27" w:rsidRDefault="00BE44EE" w:rsidP="00BE44EE">
      <w:pPr>
        <w:widowControl/>
        <w:numPr>
          <w:ilvl w:val="0"/>
          <w:numId w:val="45"/>
        </w:numPr>
        <w:suppressAutoHyphens w:val="0"/>
        <w:autoSpaceDN/>
        <w:spacing w:after="0"/>
        <w:contextualSpacing/>
        <w:jc w:val="both"/>
        <w:textAlignment w:val="auto"/>
        <w:rPr>
          <w:rFonts w:ascii="Arial Narrow" w:hAnsi="Arial Narrow" w:cs="Arial"/>
        </w:rPr>
      </w:pPr>
      <w:r w:rsidRPr="00FC5A27">
        <w:rPr>
          <w:rFonts w:ascii="Arial Narrow" w:hAnsi="Arial Narrow" w:cs="Arial"/>
        </w:rPr>
        <w:t>Protokoły poinwentaryzacyjne.</w:t>
      </w:r>
    </w:p>
    <w:p w14:paraId="21FA2F1D"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Rozliczenie inwentaryzacji i ustalenie różnic,</w:t>
      </w:r>
    </w:p>
    <w:p w14:paraId="15EE35DE"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Wyjaśnienie przyczyn powstałych różnic – nadwyżki i niedobory,</w:t>
      </w:r>
    </w:p>
    <w:p w14:paraId="6E954051"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b/>
        </w:rPr>
      </w:pPr>
      <w:r w:rsidRPr="00FC5A27">
        <w:rPr>
          <w:rFonts w:ascii="Arial Narrow" w:hAnsi="Arial Narrow" w:cs="Arial"/>
          <w:b/>
        </w:rPr>
        <w:t xml:space="preserve">Ujawnienie środka trwałego w trakcie inwentaryzacji, a amortyzacja, </w:t>
      </w:r>
    </w:p>
    <w:p w14:paraId="6ED145E1"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Decyzja kierownika jednostki  w sprawie ujawnionych niedoborów i nadwyżek,</w:t>
      </w:r>
    </w:p>
    <w:p w14:paraId="6D72BCA6"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Odpowiedzialność pracowników za powierzone mienie,</w:t>
      </w:r>
    </w:p>
    <w:p w14:paraId="65BC2C81"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b/>
        </w:rPr>
      </w:pPr>
      <w:r w:rsidRPr="00FC5A27">
        <w:rPr>
          <w:rFonts w:ascii="Arial Narrow" w:hAnsi="Arial Narrow" w:cs="Arial"/>
          <w:b/>
        </w:rPr>
        <w:t>Jakie są granice odpowiedzialności majątkowej pracowników?,</w:t>
      </w:r>
    </w:p>
    <w:p w14:paraId="7F0448F8"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Odpowiedzialność członków komisji inwentaryzacyjnej i zespołów spisowych w przypadku popełnionych błędów,</w:t>
      </w:r>
    </w:p>
    <w:p w14:paraId="627058D0"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b/>
        </w:rPr>
      </w:pPr>
      <w:r w:rsidRPr="00FC5A27">
        <w:rPr>
          <w:rFonts w:ascii="Arial Narrow" w:hAnsi="Arial Narrow" w:cs="Arial"/>
          <w:b/>
        </w:rPr>
        <w:t xml:space="preserve">Czy można scedować odpowiedzialność za inwentaryzację na pracownika?, </w:t>
      </w:r>
    </w:p>
    <w:p w14:paraId="0B0C142F"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Czy zawsze kierownik będzie odpowiedzialny za inwentaryzację?,</w:t>
      </w:r>
    </w:p>
    <w:p w14:paraId="696F02C6"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Wójt wydaje zarządzenie z zapisem - „</w:t>
      </w:r>
      <w:r w:rsidRPr="00FC5A27">
        <w:rPr>
          <w:rFonts w:ascii="Arial Narrow" w:hAnsi="Arial Narrow" w:cs="Arial"/>
          <w:b/>
        </w:rPr>
        <w:t>wykonanie zarządzenia powierzam skarbnikowi..”- czy w tym przypadku kierownik już nie odpowiada za wyniki inwentaryzacji?</w:t>
      </w:r>
      <w:r w:rsidRPr="00FC5A27">
        <w:rPr>
          <w:rFonts w:ascii="Arial Narrow" w:hAnsi="Arial Narrow" w:cs="Arial"/>
        </w:rPr>
        <w:t xml:space="preserve">, </w:t>
      </w:r>
      <w:r w:rsidRPr="00FC5A27">
        <w:rPr>
          <w:rFonts w:ascii="Arial Narrow" w:hAnsi="Arial Narrow" w:cs="Arial"/>
          <w:b/>
        </w:rPr>
        <w:t>Czy to oznacza, że tym zarządzeniem cała odpowiedzialność za inwentaryzację została scedowana na skarbnika?,</w:t>
      </w:r>
      <w:r w:rsidRPr="00FC5A27">
        <w:rPr>
          <w:rFonts w:ascii="Arial Narrow" w:hAnsi="Arial Narrow" w:cs="Arial"/>
        </w:rPr>
        <w:t xml:space="preserve"> </w:t>
      </w:r>
    </w:p>
    <w:p w14:paraId="62CA4C81"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 xml:space="preserve">Jakie czynności mogą naruszyć dyscyplinę finansów publicznych, </w:t>
      </w:r>
    </w:p>
    <w:p w14:paraId="05E5E442"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b/>
          <w:bCs/>
        </w:rPr>
        <w:t>Błędy i nieprawidłowości popełniane w trakcie inwentaryzacji,</w:t>
      </w:r>
    </w:p>
    <w:p w14:paraId="5F7260F6"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b/>
          <w:bCs/>
        </w:rPr>
        <w:t>Najczęściej występujące błędy ujawniane przez organy kontrolujące,</w:t>
      </w:r>
    </w:p>
    <w:p w14:paraId="41FEA4EB"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Odpowiedzialność kierownika jednostki za prawidłowe i terminowe przeprowadzenie inwentaryzacji w świetle dyscypliny finansów publicznych,</w:t>
      </w:r>
    </w:p>
    <w:p w14:paraId="6109A642"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Jak przygotować się do kontroli RIO, na co organy kontrolujące najczęściej zwracają uwagę?,</w:t>
      </w:r>
    </w:p>
    <w:p w14:paraId="4A3C187A"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Wzór „Instrukcji Inwentaryzacyjnej”,</w:t>
      </w:r>
    </w:p>
    <w:p w14:paraId="7E83ECBD" w14:textId="77777777" w:rsidR="00BE44EE" w:rsidRPr="00FC5A27" w:rsidRDefault="00BE44EE" w:rsidP="00BE44EE">
      <w:pPr>
        <w:widowControl/>
        <w:numPr>
          <w:ilvl w:val="0"/>
          <w:numId w:val="42"/>
        </w:numPr>
        <w:suppressAutoHyphens w:val="0"/>
        <w:autoSpaceDN/>
        <w:spacing w:after="0"/>
        <w:contextualSpacing/>
        <w:jc w:val="both"/>
        <w:textAlignment w:val="auto"/>
        <w:rPr>
          <w:rFonts w:ascii="Arial Narrow" w:hAnsi="Arial Narrow" w:cs="Arial"/>
        </w:rPr>
      </w:pPr>
      <w:r w:rsidRPr="00FC5A27">
        <w:rPr>
          <w:rFonts w:ascii="Arial Narrow" w:hAnsi="Arial Narrow" w:cs="Arial"/>
        </w:rPr>
        <w:t>Wykaz druków niezbędnych do prawidłowego przeprowadzenia, rozliczenia  i zakończenia procesu inwentaryzacji.</w:t>
      </w: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0234D6CA"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4020A3FA" w:rsidR="00E906D3" w:rsidRDefault="00E337C6" w:rsidP="00FC5A27">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4F1B" w14:textId="77777777" w:rsidR="00893FA7" w:rsidRDefault="00893FA7">
      <w:pPr>
        <w:spacing w:after="0" w:line="240" w:lineRule="auto"/>
      </w:pPr>
      <w:r>
        <w:separator/>
      </w:r>
    </w:p>
  </w:endnote>
  <w:endnote w:type="continuationSeparator" w:id="0">
    <w:p w14:paraId="5B859C28" w14:textId="77777777" w:rsidR="00893FA7" w:rsidRDefault="0089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2B38" w14:textId="77777777" w:rsidR="00893FA7" w:rsidRDefault="00893FA7">
      <w:pPr>
        <w:spacing w:after="0" w:line="240" w:lineRule="auto"/>
      </w:pPr>
      <w:r>
        <w:rPr>
          <w:color w:val="000000"/>
        </w:rPr>
        <w:separator/>
      </w:r>
    </w:p>
  </w:footnote>
  <w:footnote w:type="continuationSeparator" w:id="0">
    <w:p w14:paraId="26D87146" w14:textId="77777777" w:rsidR="00893FA7" w:rsidRDefault="00893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11539B8"/>
    <w:multiLevelType w:val="hybridMultilevel"/>
    <w:tmpl w:val="928C94EA"/>
    <w:lvl w:ilvl="0" w:tplc="BEEE405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286B51"/>
    <w:multiLevelType w:val="hybridMultilevel"/>
    <w:tmpl w:val="A8AEA492"/>
    <w:lvl w:ilvl="0" w:tplc="04150019">
      <w:start w:val="1"/>
      <w:numFmt w:val="lowerLetter"/>
      <w:lvlText w:val="%1."/>
      <w:lvlJc w:val="left"/>
      <w:pPr>
        <w:ind w:left="1020" w:hanging="360"/>
      </w:p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796A5F"/>
    <w:multiLevelType w:val="hybridMultilevel"/>
    <w:tmpl w:val="F4D88FC8"/>
    <w:lvl w:ilvl="0" w:tplc="64105664">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96C78FF"/>
    <w:multiLevelType w:val="hybridMultilevel"/>
    <w:tmpl w:val="3D72C166"/>
    <w:lvl w:ilvl="0" w:tplc="CEBCA46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4"/>
  </w:num>
  <w:num w:numId="5" w16cid:durableId="1095517474">
    <w:abstractNumId w:val="21"/>
  </w:num>
  <w:num w:numId="6" w16cid:durableId="503279571">
    <w:abstractNumId w:val="37"/>
  </w:num>
  <w:num w:numId="7" w16cid:durableId="943683199">
    <w:abstractNumId w:val="33"/>
  </w:num>
  <w:num w:numId="8" w16cid:durableId="1685938094">
    <w:abstractNumId w:val="43"/>
  </w:num>
  <w:num w:numId="9" w16cid:durableId="1711299630">
    <w:abstractNumId w:val="34"/>
  </w:num>
  <w:num w:numId="10" w16cid:durableId="608320993">
    <w:abstractNumId w:val="16"/>
  </w:num>
  <w:num w:numId="11" w16cid:durableId="1621255964">
    <w:abstractNumId w:val="12"/>
  </w:num>
  <w:num w:numId="12" w16cid:durableId="598179624">
    <w:abstractNumId w:val="15"/>
  </w:num>
  <w:num w:numId="13" w16cid:durableId="366687856">
    <w:abstractNumId w:val="40"/>
  </w:num>
  <w:num w:numId="14" w16cid:durableId="1121219971">
    <w:abstractNumId w:val="14"/>
  </w:num>
  <w:num w:numId="15" w16cid:durableId="1788354766">
    <w:abstractNumId w:val="13"/>
  </w:num>
  <w:num w:numId="16" w16cid:durableId="172575507">
    <w:abstractNumId w:val="32"/>
  </w:num>
  <w:num w:numId="17" w16cid:durableId="1045565260">
    <w:abstractNumId w:val="31"/>
  </w:num>
  <w:num w:numId="18" w16cid:durableId="134224124">
    <w:abstractNumId w:val="30"/>
  </w:num>
  <w:num w:numId="19" w16cid:durableId="1459493326">
    <w:abstractNumId w:val="41"/>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5"/>
  </w:num>
  <w:num w:numId="33" w16cid:durableId="4381388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6"/>
  </w:num>
  <w:num w:numId="39" w16cid:durableId="648095139">
    <w:abstractNumId w:val="39"/>
  </w:num>
  <w:num w:numId="40" w16cid:durableId="1921064071">
    <w:abstractNumId w:val="17"/>
  </w:num>
  <w:num w:numId="41" w16cid:durableId="618998675">
    <w:abstractNumId w:val="29"/>
  </w:num>
  <w:num w:numId="42" w16cid:durableId="13889187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88346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1528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9287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GX7Zhv/tZR2zqDMPEvpAG8C9s3x1zthvn6kQZXB9OhihjV5G7TFGQ0SEeCeayVW5P5JHOeuIUd/t15hfLtlhDQ==" w:salt="P07MVWezZ/jmqYYh1/caS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5214"/>
    <w:rsid w:val="003676C5"/>
    <w:rsid w:val="003733AC"/>
    <w:rsid w:val="003746F4"/>
    <w:rsid w:val="00374809"/>
    <w:rsid w:val="00376199"/>
    <w:rsid w:val="00376736"/>
    <w:rsid w:val="00383172"/>
    <w:rsid w:val="00387B48"/>
    <w:rsid w:val="00392761"/>
    <w:rsid w:val="0039740F"/>
    <w:rsid w:val="00397EF6"/>
    <w:rsid w:val="003A06EB"/>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5E8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281A"/>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496F"/>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C7542"/>
    <w:rsid w:val="006D059B"/>
    <w:rsid w:val="006D0ECD"/>
    <w:rsid w:val="006D2D2A"/>
    <w:rsid w:val="006E40F6"/>
    <w:rsid w:val="006E469A"/>
    <w:rsid w:val="006F250E"/>
    <w:rsid w:val="006F4EF5"/>
    <w:rsid w:val="006F6B66"/>
    <w:rsid w:val="00701D08"/>
    <w:rsid w:val="00701E78"/>
    <w:rsid w:val="00704F1A"/>
    <w:rsid w:val="00707D0F"/>
    <w:rsid w:val="007111AD"/>
    <w:rsid w:val="00716BB8"/>
    <w:rsid w:val="007237B6"/>
    <w:rsid w:val="00724488"/>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25A9"/>
    <w:rsid w:val="00892B69"/>
    <w:rsid w:val="00893FA7"/>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9F65A4"/>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A6B1D"/>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734"/>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234BB"/>
    <w:rsid w:val="00D41A1B"/>
    <w:rsid w:val="00D44D9C"/>
    <w:rsid w:val="00D463E0"/>
    <w:rsid w:val="00D47952"/>
    <w:rsid w:val="00D623ED"/>
    <w:rsid w:val="00D65283"/>
    <w:rsid w:val="00D66507"/>
    <w:rsid w:val="00D748C4"/>
    <w:rsid w:val="00D7530F"/>
    <w:rsid w:val="00D810DA"/>
    <w:rsid w:val="00D8124C"/>
    <w:rsid w:val="00D86F1D"/>
    <w:rsid w:val="00D87284"/>
    <w:rsid w:val="00D87CBC"/>
    <w:rsid w:val="00DA59D3"/>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567A6"/>
    <w:rsid w:val="00E66711"/>
    <w:rsid w:val="00E67296"/>
    <w:rsid w:val="00E714D5"/>
    <w:rsid w:val="00E751D6"/>
    <w:rsid w:val="00E8198C"/>
    <w:rsid w:val="00E906D3"/>
    <w:rsid w:val="00EA154F"/>
    <w:rsid w:val="00EA2732"/>
    <w:rsid w:val="00EA50D4"/>
    <w:rsid w:val="00EA6AE4"/>
    <w:rsid w:val="00EB3139"/>
    <w:rsid w:val="00EB3222"/>
    <w:rsid w:val="00EB4063"/>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1540</Words>
  <Characters>9245</Characters>
  <Application>Microsoft Office Word</Application>
  <DocSecurity>8</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97</cp:revision>
  <cp:lastPrinted>2019-04-30T11:10:00Z</cp:lastPrinted>
  <dcterms:created xsi:type="dcterms:W3CDTF">2022-08-12T10:48:00Z</dcterms:created>
  <dcterms:modified xsi:type="dcterms:W3CDTF">2023-05-18T12:22:00Z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