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54C19FB4" w14:textId="77777777" w:rsidR="00870A68" w:rsidRPr="00B93839" w:rsidRDefault="00870A68" w:rsidP="00870A68">
      <w:pPr>
        <w:pStyle w:val="Bezodstpw"/>
        <w:rPr>
          <w:rFonts w:ascii="Times New Roman" w:hAnsi="Times New Roman"/>
          <w:b/>
          <w:sz w:val="28"/>
          <w:szCs w:val="28"/>
          <w:u w:val="single"/>
        </w:rPr>
      </w:pP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797F0755" w14:textId="7381CD6E" w:rsidR="00B35F01" w:rsidRDefault="00B35F01" w:rsidP="000E1056">
      <w:pPr>
        <w:pStyle w:val="Bezodstpw"/>
        <w:jc w:val="center"/>
        <w:rPr>
          <w:b/>
          <w:color w:val="FF0000"/>
          <w:sz w:val="32"/>
          <w:szCs w:val="32"/>
        </w:rPr>
      </w:pPr>
      <w:bookmarkStart w:id="0" w:name="_Hlk101424077"/>
      <w:bookmarkStart w:id="1" w:name="_Hlk104811272"/>
      <w:r>
        <w:rPr>
          <w:b/>
          <w:color w:val="FF0000"/>
          <w:sz w:val="32"/>
          <w:szCs w:val="32"/>
        </w:rPr>
        <w:t xml:space="preserve">Centralne Rejestry </w:t>
      </w:r>
      <w:r w:rsidR="009147B8">
        <w:rPr>
          <w:b/>
          <w:color w:val="FF0000"/>
          <w:sz w:val="32"/>
          <w:szCs w:val="32"/>
        </w:rPr>
        <w:t>U</w:t>
      </w:r>
      <w:r>
        <w:rPr>
          <w:b/>
          <w:color w:val="FF0000"/>
          <w:sz w:val="32"/>
          <w:szCs w:val="32"/>
        </w:rPr>
        <w:t>mów</w:t>
      </w:r>
      <w:r w:rsidR="009147B8">
        <w:rPr>
          <w:b/>
          <w:color w:val="FF0000"/>
          <w:sz w:val="32"/>
          <w:szCs w:val="32"/>
        </w:rPr>
        <w:t xml:space="preserve">  </w:t>
      </w:r>
      <w:r>
        <w:rPr>
          <w:b/>
          <w:color w:val="FF0000"/>
          <w:sz w:val="32"/>
          <w:szCs w:val="32"/>
        </w:rPr>
        <w:t xml:space="preserve">- prawo, praktyka i obowiązki  </w:t>
      </w:r>
    </w:p>
    <w:p w14:paraId="5B569C30" w14:textId="287F407C" w:rsidR="000E1056" w:rsidRPr="000E1056" w:rsidRDefault="00B35F01" w:rsidP="000E1056">
      <w:pPr>
        <w:pStyle w:val="Bezodstpw"/>
        <w:jc w:val="center"/>
        <w:rPr>
          <w:b/>
          <w:color w:val="FF0000"/>
          <w:sz w:val="32"/>
          <w:szCs w:val="32"/>
        </w:rPr>
      </w:pPr>
      <w:r>
        <w:rPr>
          <w:b/>
          <w:color w:val="FF0000"/>
          <w:sz w:val="32"/>
          <w:szCs w:val="32"/>
        </w:rPr>
        <w:t>- zagadnienia praktyczne</w:t>
      </w:r>
    </w:p>
    <w:bookmarkEnd w:id="0"/>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425"/>
        <w:tblW w:w="2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561"/>
        <w:gridCol w:w="1984"/>
      </w:tblGrid>
      <w:tr w:rsidR="00D13B1C" w:rsidRPr="008E1E1D" w14:paraId="2BE6F704" w14:textId="28CE1D3D" w:rsidTr="00AD65D0">
        <w:trPr>
          <w:trHeight w:val="416"/>
        </w:trPr>
        <w:tc>
          <w:tcPr>
            <w:tcW w:w="1528" w:type="pct"/>
            <w:tcBorders>
              <w:bottom w:val="single" w:sz="4" w:space="0" w:color="auto"/>
            </w:tcBorders>
            <w:shd w:val="clear" w:color="auto" w:fill="D0CECE" w:themeFill="background2" w:themeFillShade="E6"/>
          </w:tcPr>
          <w:p w14:paraId="18F5B767" w14:textId="3D1FB98A" w:rsidR="00D13B1C" w:rsidRPr="008E1E1D" w:rsidRDefault="00D13B1C" w:rsidP="00F446C5">
            <w:pPr>
              <w:pStyle w:val="Tekstpodstawowy"/>
              <w:jc w:val="center"/>
              <w:rPr>
                <w:b/>
                <w:sz w:val="18"/>
                <w:szCs w:val="18"/>
              </w:rPr>
            </w:pPr>
            <w:r w:rsidRPr="008E1E1D">
              <w:rPr>
                <w:b/>
                <w:sz w:val="18"/>
                <w:szCs w:val="18"/>
              </w:rPr>
              <w:t>Terminy</w:t>
            </w:r>
          </w:p>
        </w:tc>
        <w:tc>
          <w:tcPr>
            <w:tcW w:w="478" w:type="pct"/>
            <w:tcBorders>
              <w:bottom w:val="single" w:sz="4" w:space="0" w:color="auto"/>
            </w:tcBorders>
            <w:shd w:val="clear" w:color="auto" w:fill="D0CECE" w:themeFill="background2" w:themeFillShade="E6"/>
          </w:tcPr>
          <w:p w14:paraId="6C354E51" w14:textId="32525532" w:rsidR="00D13B1C" w:rsidRDefault="009A51C1" w:rsidP="004C2215">
            <w:pPr>
              <w:pStyle w:val="Tekstpodstawowy"/>
              <w:jc w:val="center"/>
              <w:rPr>
                <w:b/>
                <w:sz w:val="18"/>
                <w:szCs w:val="18"/>
              </w:rPr>
            </w:pPr>
            <w:r>
              <w:rPr>
                <w:b/>
                <w:sz w:val="18"/>
                <w:szCs w:val="18"/>
              </w:rPr>
              <w:t>X</w:t>
            </w:r>
          </w:p>
        </w:tc>
        <w:tc>
          <w:tcPr>
            <w:tcW w:w="1318" w:type="pct"/>
            <w:tcBorders>
              <w:bottom w:val="single" w:sz="4" w:space="0" w:color="auto"/>
            </w:tcBorders>
            <w:shd w:val="clear" w:color="auto" w:fill="D0CECE" w:themeFill="background2" w:themeFillShade="E6"/>
          </w:tcPr>
          <w:p w14:paraId="2589A0B5" w14:textId="0DA0C86A" w:rsidR="00D13B1C" w:rsidRPr="008E1E1D" w:rsidRDefault="00D13B1C" w:rsidP="004C2215">
            <w:pPr>
              <w:pStyle w:val="Tekstpodstawowy"/>
              <w:jc w:val="center"/>
              <w:rPr>
                <w:b/>
                <w:sz w:val="18"/>
                <w:szCs w:val="18"/>
              </w:rPr>
            </w:pPr>
            <w:r>
              <w:rPr>
                <w:b/>
                <w:sz w:val="18"/>
                <w:szCs w:val="18"/>
              </w:rPr>
              <w:t>Czas trwania</w:t>
            </w:r>
          </w:p>
        </w:tc>
        <w:tc>
          <w:tcPr>
            <w:tcW w:w="1676" w:type="pct"/>
            <w:tcBorders>
              <w:bottom w:val="single" w:sz="4" w:space="0" w:color="auto"/>
            </w:tcBorders>
            <w:shd w:val="clear" w:color="auto" w:fill="D0CECE" w:themeFill="background2" w:themeFillShade="E6"/>
          </w:tcPr>
          <w:p w14:paraId="064472D9" w14:textId="3CCA862E" w:rsidR="00D13B1C" w:rsidRPr="008E1E1D" w:rsidRDefault="00D13B1C" w:rsidP="004C2215">
            <w:pPr>
              <w:pStyle w:val="Tekstpodstawowy"/>
              <w:jc w:val="center"/>
              <w:rPr>
                <w:b/>
                <w:sz w:val="18"/>
                <w:szCs w:val="18"/>
              </w:rPr>
            </w:pPr>
            <w:r w:rsidRPr="008E1E1D">
              <w:rPr>
                <w:b/>
                <w:sz w:val="18"/>
                <w:szCs w:val="18"/>
              </w:rPr>
              <w:t>Prowadzący</w:t>
            </w:r>
          </w:p>
        </w:tc>
      </w:tr>
      <w:tr w:rsidR="00D13B1C" w:rsidRPr="008E1E1D" w14:paraId="432329F4" w14:textId="77777777" w:rsidTr="00AD65D0">
        <w:tc>
          <w:tcPr>
            <w:tcW w:w="1528" w:type="pct"/>
          </w:tcPr>
          <w:p w14:paraId="6BC271F6" w14:textId="3A634203" w:rsidR="00D13B1C" w:rsidRDefault="00D13B1C" w:rsidP="00D50F15">
            <w:pPr>
              <w:pStyle w:val="Tekstpodstawowy"/>
              <w:jc w:val="center"/>
              <w:rPr>
                <w:b/>
              </w:rPr>
            </w:pPr>
            <w:r>
              <w:rPr>
                <w:b/>
              </w:rPr>
              <w:t>07.02.2023</w:t>
            </w:r>
          </w:p>
        </w:tc>
        <w:tc>
          <w:tcPr>
            <w:tcW w:w="478" w:type="pct"/>
          </w:tcPr>
          <w:p w14:paraId="6633B3DF" w14:textId="77777777" w:rsidR="00D13B1C" w:rsidRPr="00D50F15" w:rsidRDefault="00D13B1C" w:rsidP="00C6143A">
            <w:pPr>
              <w:pStyle w:val="Tekstpodstawowy"/>
              <w:jc w:val="center"/>
              <w:rPr>
                <w:bCs/>
              </w:rPr>
            </w:pPr>
            <w:permStart w:id="1284115087" w:edGrp="everyone"/>
            <w:permEnd w:id="1284115087"/>
          </w:p>
        </w:tc>
        <w:tc>
          <w:tcPr>
            <w:tcW w:w="1318" w:type="pct"/>
          </w:tcPr>
          <w:p w14:paraId="1D9ADC8F" w14:textId="41549DBA" w:rsidR="00D13B1C" w:rsidRPr="00AD65D0" w:rsidRDefault="00D13B1C" w:rsidP="00C6143A">
            <w:pPr>
              <w:pStyle w:val="Tekstpodstawowy"/>
              <w:jc w:val="center"/>
              <w:rPr>
                <w:b/>
              </w:rPr>
            </w:pPr>
            <w:r w:rsidRPr="00AD65D0">
              <w:rPr>
                <w:b/>
              </w:rPr>
              <w:t>9.00-13.00</w:t>
            </w:r>
          </w:p>
        </w:tc>
        <w:tc>
          <w:tcPr>
            <w:tcW w:w="1676" w:type="pct"/>
          </w:tcPr>
          <w:p w14:paraId="590C2CE5" w14:textId="44C570EE" w:rsidR="00D13B1C" w:rsidRPr="00C6143A" w:rsidRDefault="00D13B1C" w:rsidP="00C6143A">
            <w:pPr>
              <w:pStyle w:val="Tekstpodstawowy"/>
              <w:jc w:val="center"/>
              <w:rPr>
                <w:b/>
              </w:rPr>
            </w:pPr>
            <w:r>
              <w:rPr>
                <w:b/>
              </w:rPr>
              <w:t>Iwona Wachel</w:t>
            </w:r>
          </w:p>
        </w:tc>
      </w:tr>
    </w:tbl>
    <w:bookmarkEnd w:id="1"/>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p w14:paraId="4658AA63" w14:textId="77777777" w:rsidR="002B55A3" w:rsidRDefault="002B55A3" w:rsidP="00AF3499">
      <w:pPr>
        <w:pStyle w:val="Tekstpodstawowy"/>
        <w:rPr>
          <w:rFonts w:ascii="Arial Narrow" w:hAnsi="Arial Narrow" w:cs="Times New Roman"/>
          <w:bCs/>
          <w:sz w:val="22"/>
        </w:rPr>
      </w:pPr>
    </w:p>
    <w:p w14:paraId="158DCA7C" w14:textId="6F253083" w:rsidR="00EF1F0A" w:rsidRPr="002B55A3" w:rsidRDefault="00F749EF" w:rsidP="00AF3499">
      <w:pPr>
        <w:pStyle w:val="Tekstpodstawowy"/>
        <w:rPr>
          <w:rFonts w:ascii="Arial Narrow" w:hAnsi="Arial Narrow" w:cs="Times New Roman"/>
          <w:b/>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Pr>
          <w:rFonts w:ascii="Arial Narrow" w:hAnsi="Arial Narrow" w:cs="Times New Roman"/>
          <w:b/>
          <w:sz w:val="22"/>
        </w:rPr>
        <w:t>39</w:t>
      </w:r>
      <w:r w:rsidR="00215DAE">
        <w:rPr>
          <w:rFonts w:ascii="Arial Narrow" w:hAnsi="Arial Narrow" w:cs="Times New Roman"/>
          <w:b/>
          <w:sz w:val="22"/>
        </w:rPr>
        <w:t>0</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419C6FA3" w14:textId="77777777" w:rsidR="00AD65D0" w:rsidRDefault="00AD65D0" w:rsidP="004715C8">
      <w:pPr>
        <w:rPr>
          <w:b/>
          <w:color w:val="FF0000"/>
          <w:sz w:val="24"/>
          <w:szCs w:val="24"/>
        </w:rPr>
      </w:pPr>
    </w:p>
    <w:p w14:paraId="01E58DBC" w14:textId="674E4AE7" w:rsidR="007F242A" w:rsidRPr="004715C8" w:rsidRDefault="00AF3499" w:rsidP="004715C8">
      <w:pPr>
        <w:rPr>
          <w:rFonts w:asciiTheme="minorHAnsi" w:eastAsiaTheme="minorHAnsi" w:hAnsiTheme="minorHAnsi" w:cstheme="minorBidi"/>
          <w:kern w:val="0"/>
        </w:rPr>
      </w:pPr>
      <w:r w:rsidRPr="00A11DC0">
        <w:rPr>
          <w:b/>
          <w:color w:val="FF0000"/>
          <w:sz w:val="24"/>
          <w:szCs w:val="24"/>
        </w:rPr>
        <w:t>Wykładowc</w:t>
      </w:r>
      <w:r w:rsidR="009D1AE8">
        <w:rPr>
          <w:b/>
          <w:color w:val="FF0000"/>
          <w:sz w:val="24"/>
          <w:szCs w:val="24"/>
        </w:rPr>
        <w:t xml:space="preserve">a </w:t>
      </w:r>
      <w:bookmarkStart w:id="2" w:name="_Hlk28506281"/>
      <w:r w:rsidR="006F1218">
        <w:rPr>
          <w:b/>
          <w:color w:val="FF0000"/>
          <w:sz w:val="24"/>
          <w:szCs w:val="24"/>
        </w:rPr>
        <w:t>Iwona Wachel-</w:t>
      </w:r>
      <w:r w:rsidR="00F124B6" w:rsidRPr="00F124B6">
        <w:rPr>
          <w:rFonts w:asciiTheme="minorHAnsi" w:eastAsiaTheme="minorHAnsi" w:hAnsiTheme="minorHAnsi" w:cstheme="minorBidi"/>
          <w:kern w:val="0"/>
        </w:rPr>
        <w:t xml:space="preserve"> Praktyk, procesualista, adwokat, trener szkoleń. Specjalizacja w sprawach</w:t>
      </w:r>
      <w:r w:rsidR="00F124B6" w:rsidRPr="00F124B6">
        <w:rPr>
          <w:rFonts w:asciiTheme="minorHAnsi" w:eastAsiaTheme="minorHAnsi" w:hAnsiTheme="minorHAnsi" w:cstheme="minorBidi"/>
          <w:kern w:val="0"/>
        </w:rPr>
        <w:br/>
        <w:t>odszkodowawczych, naruszenia dóbr pracowniczych, dóbr osobistych, praw pracodawcy i przedsiębiorstwa. Reprezentacja przed Sadami powszechnymi,  zarówno poszkodowanych, w tym pracowników jak i ich rodziny oraz pracodawców. Trener również szkoleń miękkich z zakresu mediacji, retoryki i mobbingu.</w:t>
      </w:r>
      <w:permStart w:id="771567569" w:edGrp="everyone"/>
    </w:p>
    <w:bookmarkEnd w:id="2"/>
    <w:p w14:paraId="6D18C964" w14:textId="77777777" w:rsidR="00D44D9C" w:rsidRDefault="0068022F" w:rsidP="00D44D9C">
      <w:pPr>
        <w:spacing w:after="0"/>
        <w:jc w:val="both"/>
        <w:rPr>
          <w:rFonts w:ascii="Bodoni MT" w:hAnsi="Bodoni MT" w:cs="Arial"/>
          <w:bCs/>
          <w:i/>
        </w:rPr>
      </w:pPr>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permEnd w:id="771567569"/>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0BA9C50" w14:textId="495A5A12" w:rsidR="00CB6FF2" w:rsidRDefault="00CB6FF2" w:rsidP="00810D1D">
      <w:pPr>
        <w:rPr>
          <w:rFonts w:ascii="Times New Roman" w:hAnsi="Times New Roman"/>
          <w:b/>
          <w:sz w:val="16"/>
          <w:szCs w:val="16"/>
        </w:rPr>
      </w:pP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5AA6B9AA" w14:textId="01A4E2CA" w:rsidR="009147B8" w:rsidRDefault="009147B8" w:rsidP="009147B8">
      <w:pPr>
        <w:pStyle w:val="Bezodstpw"/>
        <w:jc w:val="center"/>
        <w:rPr>
          <w:b/>
          <w:color w:val="FF0000"/>
          <w:sz w:val="32"/>
          <w:szCs w:val="32"/>
        </w:rPr>
      </w:pPr>
      <w:r>
        <w:rPr>
          <w:b/>
          <w:color w:val="FF0000"/>
          <w:sz w:val="32"/>
          <w:szCs w:val="32"/>
        </w:rPr>
        <w:t xml:space="preserve">Centralne Rejestry Umów - prawo, praktyka i obowiązki  </w:t>
      </w:r>
    </w:p>
    <w:p w14:paraId="492DA54B" w14:textId="77777777" w:rsidR="009147B8" w:rsidRPr="000E1056" w:rsidRDefault="009147B8" w:rsidP="009147B8">
      <w:pPr>
        <w:pStyle w:val="Bezodstpw"/>
        <w:jc w:val="center"/>
        <w:rPr>
          <w:b/>
          <w:color w:val="FF0000"/>
          <w:sz w:val="32"/>
          <w:szCs w:val="32"/>
        </w:rPr>
      </w:pPr>
      <w:r>
        <w:rPr>
          <w:b/>
          <w:color w:val="FF0000"/>
          <w:sz w:val="32"/>
          <w:szCs w:val="32"/>
        </w:rPr>
        <w:t>- zagadnienia praktyczne</w:t>
      </w:r>
    </w:p>
    <w:p w14:paraId="02B39DBC" w14:textId="77777777" w:rsidR="000E1056" w:rsidRDefault="000E1056" w:rsidP="00DC58F4">
      <w:pPr>
        <w:pStyle w:val="Bezodstpw"/>
        <w:jc w:val="center"/>
        <w:rPr>
          <w:rFonts w:ascii="Times New Roman" w:hAnsi="Times New Roman"/>
          <w:b/>
          <w:color w:val="0070C0"/>
          <w:sz w:val="24"/>
          <w:szCs w:val="24"/>
        </w:rPr>
      </w:pPr>
    </w:p>
    <w:p w14:paraId="1B436077" w14:textId="77777777" w:rsidR="003E4FF6" w:rsidRPr="00FE32CA" w:rsidRDefault="003E4FF6" w:rsidP="00FE32CA">
      <w:pPr>
        <w:suppressAutoHyphens w:val="0"/>
        <w:spacing w:after="0" w:line="240" w:lineRule="auto"/>
        <w:rPr>
          <w:rFonts w:ascii="Arial" w:hAnsi="Arial" w:cs="Arial"/>
          <w:b/>
          <w:i/>
          <w:color w:val="FF0000"/>
          <w:sz w:val="20"/>
          <w:szCs w:val="20"/>
        </w:rPr>
      </w:pPr>
    </w:p>
    <w:p w14:paraId="75FCAF9F" w14:textId="77777777" w:rsidR="00FC4805" w:rsidRDefault="00FC4805" w:rsidP="00A4532D">
      <w:pPr>
        <w:pStyle w:val="Akapitzlist"/>
        <w:suppressAutoHyphens w:val="0"/>
        <w:spacing w:after="0" w:line="240" w:lineRule="auto"/>
        <w:jc w:val="center"/>
        <w:rPr>
          <w:rFonts w:ascii="Arial" w:hAnsi="Arial" w:cs="Arial"/>
          <w:b/>
          <w:i/>
          <w:color w:val="FF0000"/>
          <w:sz w:val="20"/>
          <w:szCs w:val="20"/>
        </w:rPr>
      </w:pPr>
    </w:p>
    <w:p w14:paraId="15896883"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b/>
          <w:bCs/>
          <w:color w:val="000000"/>
          <w:kern w:val="2"/>
          <w:lang w:eastAsia="ar-SA"/>
        </w:rPr>
      </w:pPr>
      <w:r w:rsidRPr="00FE32CA">
        <w:rPr>
          <w:rFonts w:ascii="Times New Roman" w:eastAsia="Andale Sans UI" w:hAnsi="Times New Roman" w:cs="Times New Roman"/>
          <w:b/>
          <w:bCs/>
          <w:color w:val="000000"/>
          <w:kern w:val="2"/>
          <w:lang w:eastAsia="ar-SA"/>
        </w:rPr>
        <w:t xml:space="preserve">1. Centralny Rejestr Umów - Prawo: </w:t>
      </w:r>
    </w:p>
    <w:p w14:paraId="537B2216"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Czym jest Centralny Rejestr Umów?</w:t>
      </w:r>
    </w:p>
    <w:p w14:paraId="35D77E2F"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Podstawa Prawna wprowadzenia Centralnego Rejestru Umów?</w:t>
      </w:r>
    </w:p>
    <w:p w14:paraId="2710A2E6"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Omówienie przepisów wprowadzających Centralny Rejestr Umów, </w:t>
      </w:r>
    </w:p>
    <w:p w14:paraId="44461285"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Cel wprowadzenia Centralnego Rejestru Umów, w tym omówienie zamysłu ustawodawcy, </w:t>
      </w:r>
    </w:p>
    <w:p w14:paraId="4F413E4C"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Jakie podmioty objęte są zmienioną ustawą? W tym delegacja obowiązku wprowadzania danych, </w:t>
      </w:r>
    </w:p>
    <w:p w14:paraId="14FFDC7A"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Jakie umowy objęte są tym obowiązkiem? </w:t>
      </w:r>
    </w:p>
    <w:p w14:paraId="36B9F941"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Jakie obowiązki nakłada Centralny Rejestr Umów? Rozwinięcie w 2 części.</w:t>
      </w:r>
    </w:p>
    <w:p w14:paraId="179C10A7"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Skutki niezastosowania się do w/w przepisów, </w:t>
      </w:r>
    </w:p>
    <w:p w14:paraId="59378892"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Odpowiednie stosowanie przepisów ustawy o dostępie do informacji publicznej, omówienie i wskazanie przykładów, </w:t>
      </w:r>
    </w:p>
    <w:p w14:paraId="427F21D4"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color w:val="000000"/>
          <w:kern w:val="2"/>
          <w:lang w:eastAsia="ar-SA"/>
        </w:rPr>
      </w:pPr>
    </w:p>
    <w:p w14:paraId="2241A539"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b/>
          <w:color w:val="000000"/>
          <w:kern w:val="2"/>
          <w:lang w:eastAsia="ar-SA"/>
        </w:rPr>
      </w:pPr>
      <w:r w:rsidRPr="00FE32CA">
        <w:rPr>
          <w:rFonts w:ascii="Times New Roman" w:eastAsia="Andale Sans UI" w:hAnsi="Times New Roman" w:cs="Times New Roman"/>
          <w:b/>
          <w:color w:val="000000"/>
          <w:kern w:val="2"/>
          <w:lang w:eastAsia="ar-SA"/>
        </w:rPr>
        <w:t>2. Centralny Rejestr Umów – Obowiązki</w:t>
      </w:r>
    </w:p>
    <w:p w14:paraId="4B6C421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Jakie obowiązki wprowadzają przepisy dotyczące Centralnego Rejestru Umów? Omówienie i wskazanie przykładów,</w:t>
      </w:r>
    </w:p>
    <w:p w14:paraId="132F4F29"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Omówienie terminów na wprowadzenie umów do Rejestru, skutki niezachowania terminu, </w:t>
      </w:r>
    </w:p>
    <w:p w14:paraId="18FC883A"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Kto według ustawy ma obowiązek wprowadzać dane, w jaki sposób ma je wprowadzać, logowanie do systemu, korzystanie z systemu, zmiany we wprowadzonych danych, </w:t>
      </w:r>
    </w:p>
    <w:p w14:paraId="2B02D29E"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Delegacji obowiązku wprowadzania danych, </w:t>
      </w:r>
    </w:p>
    <w:p w14:paraId="2656BE0F"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Kto może dokonywać zmian w Rejestrze, pod jakimi warunkami, czy może tego dokonać inny podmiot niż wprowadzający?</w:t>
      </w:r>
    </w:p>
    <w:p w14:paraId="68C603F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p>
    <w:p w14:paraId="0F91FAC3"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3. </w:t>
      </w:r>
      <w:r w:rsidRPr="00FE32CA">
        <w:rPr>
          <w:rFonts w:ascii="Times New Roman" w:eastAsia="Andale Sans UI" w:hAnsi="Times New Roman" w:cs="Times New Roman"/>
          <w:b/>
          <w:bCs/>
          <w:color w:val="000000"/>
          <w:kern w:val="2"/>
          <w:lang w:eastAsia="ar-SA"/>
        </w:rPr>
        <w:t>Centralny Rejestr Umów - Praktyka</w:t>
      </w:r>
    </w:p>
    <w:p w14:paraId="6E4DC5E1"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Przykłady umów, które muszą znaleźć się w Centralnym Rejestrze Umów wraz z omówieniem,  </w:t>
      </w:r>
    </w:p>
    <w:p w14:paraId="38AD4E09"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Przykłady zwolnienia z obowiązku zamieszczania w Centralnym Rejestrze Umów wraz z omówieniem, </w:t>
      </w:r>
    </w:p>
    <w:p w14:paraId="6B978E8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Czy wprowadzone przepisy powodują konieczność zmian w umowach, jeżeli tak jakie, na co warto zwrócić uwagę, </w:t>
      </w:r>
    </w:p>
    <w:p w14:paraId="3042BF89"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Instrukcja wprowadzania umów do Rejestru, </w:t>
      </w:r>
    </w:p>
    <w:p w14:paraId="0BBAA824"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lastRenderedPageBreak/>
        <w:t xml:space="preserve">- Termin na wprowadzenie umów, opóźnienie w terminie, skutki opóźnienia, </w:t>
      </w:r>
    </w:p>
    <w:p w14:paraId="12D1177E"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Ocena prawna i faktyczna zmian, zaproponowane usprawnienia, </w:t>
      </w:r>
    </w:p>
    <w:p w14:paraId="7A7EE8E7"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Informacje wprowadzone do Rejestru a RODO, </w:t>
      </w:r>
    </w:p>
    <w:p w14:paraId="71B9E59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Odpowiedzialność za nieprawidłowości we wprowadzonych danych, </w:t>
      </w:r>
    </w:p>
    <w:p w14:paraId="03A9E5D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Umowy z podmiotami z UE, </w:t>
      </w:r>
    </w:p>
    <w:p w14:paraId="27E3390E"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Umowy z podmiotami spoza UE, </w:t>
      </w:r>
    </w:p>
    <w:p w14:paraId="5310A0A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Czy strony umowy muszą wyrazić zgodę na zamieszczanie umów i poszczególnych elementów umów do Rejestru lub na dokonanie zmian, </w:t>
      </w:r>
    </w:p>
    <w:p w14:paraId="3FF02D5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Jaki wpływ na kształt umów będą miały wprowadzane przepisy, </w:t>
      </w:r>
    </w:p>
    <w:p w14:paraId="7C073F8F"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Jaki wpływ na już zawarte umowy mają wprowadzane przepisy?</w:t>
      </w:r>
    </w:p>
    <w:p w14:paraId="3D1E479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Wartość dowodowa informacji wprowadzonych do Centralnego Rejestru Umów w sprawach przed Sądami i organami, </w:t>
      </w:r>
    </w:p>
    <w:p w14:paraId="4DAC277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Fikcja prawdziwości Centralnego Rejestru Umów, </w:t>
      </w:r>
    </w:p>
    <w:p w14:paraId="6072FD5C"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p>
    <w:p w14:paraId="366E994D"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b/>
          <w:color w:val="000000"/>
          <w:kern w:val="2"/>
          <w:u w:val="single"/>
          <w:lang w:eastAsia="ar-SA"/>
        </w:rPr>
      </w:pPr>
      <w:r w:rsidRPr="00FE32CA">
        <w:rPr>
          <w:rFonts w:ascii="Times New Roman" w:eastAsia="Andale Sans UI" w:hAnsi="Times New Roman" w:cs="Times New Roman"/>
          <w:b/>
          <w:color w:val="000000"/>
          <w:kern w:val="2"/>
          <w:u w:val="single"/>
          <w:lang w:eastAsia="ar-SA"/>
        </w:rPr>
        <w:t xml:space="preserve">A ponadto: </w:t>
      </w:r>
    </w:p>
    <w:p w14:paraId="4BFBE182"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Dyskusja nad ryzykiem stosowanego systemu elektronicznego, wskazanie zagrożeń dotyczących tego systemu, utrudnienia w korzystaniu, systemu, kontrola nad jego prawidłowym działaniem i nad bezpieczeństwem danych wprowadzonych do systemu, </w:t>
      </w:r>
    </w:p>
    <w:p w14:paraId="19071D75"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Dyskusja co do bezpieczeństwa wprowadzonych informacji, dodatkowych obowiązków i braków kadrowych.</w:t>
      </w:r>
    </w:p>
    <w:p w14:paraId="4101D431"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Dyskusja co do tego czym jest informacja publiczna, jaki jest jej zakres i granice, w tym zagrożenia z tym związane. </w:t>
      </w:r>
    </w:p>
    <w:p w14:paraId="5969A41C" w14:textId="77777777" w:rsidR="00FE32CA" w:rsidRPr="00FE32CA" w:rsidRDefault="00FE32CA" w:rsidP="00FE32CA">
      <w:pPr>
        <w:suppressAutoHyphens w:val="0"/>
        <w:spacing w:after="0" w:line="240" w:lineRule="auto"/>
        <w:rPr>
          <w:rFonts w:ascii="Arial" w:hAnsi="Arial" w:cs="Arial"/>
          <w:b/>
          <w:i/>
          <w:color w:val="FF0000"/>
          <w:sz w:val="20"/>
          <w:szCs w:val="20"/>
        </w:rPr>
      </w:pPr>
    </w:p>
    <w:p w14:paraId="07D85013"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494AD41A"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627B1CD0"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1D274E5A"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72540A34"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20B549C9" w14:textId="07F58DF8" w:rsidR="00A4532D" w:rsidRPr="00342B70" w:rsidRDefault="00A4532D" w:rsidP="00A4532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5DD7A5DF" w14:textId="2656C2B9" w:rsidR="00A4532D" w:rsidRDefault="00A4532D" w:rsidP="00A4532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6978EEB3" w14:textId="5F6A2B68" w:rsidR="001778B3" w:rsidRDefault="001778B3" w:rsidP="00A4532D">
      <w:pPr>
        <w:shd w:val="clear" w:color="auto" w:fill="FFFFFF"/>
        <w:spacing w:after="0" w:line="240" w:lineRule="auto"/>
        <w:jc w:val="center"/>
        <w:rPr>
          <w:rFonts w:ascii="Arial" w:eastAsia="Times New Roman" w:hAnsi="Arial" w:cs="Arial"/>
          <w:bCs/>
          <w:color w:val="FF0000"/>
          <w:sz w:val="24"/>
          <w:szCs w:val="24"/>
          <w:lang w:eastAsia="pl-PL"/>
        </w:rPr>
      </w:pPr>
    </w:p>
    <w:p w14:paraId="0DB89393" w14:textId="33D52852" w:rsidR="00C2505F" w:rsidRPr="00C2505F" w:rsidRDefault="00A4532D" w:rsidP="00C2505F">
      <w:pPr>
        <w:spacing w:after="0"/>
      </w:pPr>
      <w:r>
        <w:rPr>
          <w:rFonts w:ascii="Times New Roman" w:hAnsi="Times New Roman"/>
          <w:b/>
          <w:sz w:val="18"/>
          <w:szCs w:val="18"/>
        </w:rPr>
        <w:t xml:space="preserve"> </w:t>
      </w:r>
    </w:p>
    <w:sectPr w:rsidR="00C2505F" w:rsidRPr="00C2505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19"/>
  </w:num>
  <w:num w:numId="2" w16cid:durableId="540213304">
    <w:abstractNumId w:val="16"/>
  </w:num>
  <w:num w:numId="3" w16cid:durableId="1679192839">
    <w:abstractNumId w:val="21"/>
  </w:num>
  <w:num w:numId="4" w16cid:durableId="269705030">
    <w:abstractNumId w:val="18"/>
  </w:num>
  <w:num w:numId="5" w16cid:durableId="1963269494">
    <w:abstractNumId w:val="17"/>
  </w:num>
  <w:num w:numId="6" w16cid:durableId="1068530840">
    <w:abstractNumId w:val="28"/>
  </w:num>
  <w:num w:numId="7" w16cid:durableId="990518555">
    <w:abstractNumId w:val="26"/>
  </w:num>
  <w:num w:numId="8" w16cid:durableId="1907570751">
    <w:abstractNumId w:val="32"/>
  </w:num>
  <w:num w:numId="9" w16cid:durableId="1286696680">
    <w:abstractNumId w:val="27"/>
  </w:num>
  <w:num w:numId="10" w16cid:durableId="1931814771">
    <w:abstractNumId w:val="15"/>
  </w:num>
  <w:num w:numId="11" w16cid:durableId="1421177841">
    <w:abstractNumId w:val="11"/>
  </w:num>
  <w:num w:numId="12" w16cid:durableId="1770663684">
    <w:abstractNumId w:val="14"/>
  </w:num>
  <w:num w:numId="13" w16cid:durableId="210115402">
    <w:abstractNumId w:val="30"/>
  </w:num>
  <w:num w:numId="14" w16cid:durableId="66147142">
    <w:abstractNumId w:val="13"/>
  </w:num>
  <w:num w:numId="15" w16cid:durableId="952980369">
    <w:abstractNumId w:val="12"/>
  </w:num>
  <w:num w:numId="16" w16cid:durableId="1382435555">
    <w:abstractNumId w:val="25"/>
  </w:num>
  <w:num w:numId="17" w16cid:durableId="998919038">
    <w:abstractNumId w:val="24"/>
  </w:num>
  <w:num w:numId="18" w16cid:durableId="366102994">
    <w:abstractNumId w:val="23"/>
  </w:num>
  <w:num w:numId="19" w16cid:durableId="1960334840">
    <w:abstractNumId w:val="31"/>
  </w:num>
  <w:num w:numId="20" w16cid:durableId="483281502">
    <w:abstractNumId w:val="20"/>
  </w:num>
  <w:num w:numId="21" w16cid:durableId="1615093061">
    <w:abstractNumId w:val="29"/>
  </w:num>
  <w:num w:numId="22" w16cid:durableId="59463677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RD/9YsXByLoU6X17DJL/R1xdelh4FsGnU2jgAS38FN686WAhJL7FJWmEQp21wKwTHCCMRAugwAbBcui+hjLq8g==" w:salt="NwRV7z/J05wr2EJVxXQiT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11385"/>
    <w:rsid w:val="00125189"/>
    <w:rsid w:val="0014311A"/>
    <w:rsid w:val="001435F2"/>
    <w:rsid w:val="00145DC4"/>
    <w:rsid w:val="00147BBA"/>
    <w:rsid w:val="0015436E"/>
    <w:rsid w:val="00160858"/>
    <w:rsid w:val="00160B6A"/>
    <w:rsid w:val="00167682"/>
    <w:rsid w:val="00167B0A"/>
    <w:rsid w:val="001778B3"/>
    <w:rsid w:val="001808C4"/>
    <w:rsid w:val="001817B0"/>
    <w:rsid w:val="001819E9"/>
    <w:rsid w:val="0018511B"/>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E36F8"/>
    <w:rsid w:val="002E56F1"/>
    <w:rsid w:val="002E6986"/>
    <w:rsid w:val="002E7C2D"/>
    <w:rsid w:val="002F5107"/>
    <w:rsid w:val="00302893"/>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83172"/>
    <w:rsid w:val="00385ABF"/>
    <w:rsid w:val="00387B48"/>
    <w:rsid w:val="00391189"/>
    <w:rsid w:val="00392761"/>
    <w:rsid w:val="0039740F"/>
    <w:rsid w:val="00397EF6"/>
    <w:rsid w:val="003A2890"/>
    <w:rsid w:val="003A2CC3"/>
    <w:rsid w:val="003A40D0"/>
    <w:rsid w:val="003A549A"/>
    <w:rsid w:val="003A54C9"/>
    <w:rsid w:val="003B2638"/>
    <w:rsid w:val="003B4329"/>
    <w:rsid w:val="003B59B5"/>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87B4C"/>
    <w:rsid w:val="00493E3A"/>
    <w:rsid w:val="0049403C"/>
    <w:rsid w:val="00496090"/>
    <w:rsid w:val="004960EC"/>
    <w:rsid w:val="004978AD"/>
    <w:rsid w:val="004A1054"/>
    <w:rsid w:val="004A3031"/>
    <w:rsid w:val="004A6F90"/>
    <w:rsid w:val="004B74E4"/>
    <w:rsid w:val="004B7A07"/>
    <w:rsid w:val="004C3A44"/>
    <w:rsid w:val="004C6FFC"/>
    <w:rsid w:val="004D0D9D"/>
    <w:rsid w:val="004D6B5A"/>
    <w:rsid w:val="004D7C8A"/>
    <w:rsid w:val="004F697E"/>
    <w:rsid w:val="004F7903"/>
    <w:rsid w:val="00503BC6"/>
    <w:rsid w:val="00511E7F"/>
    <w:rsid w:val="00515848"/>
    <w:rsid w:val="00517260"/>
    <w:rsid w:val="005200A2"/>
    <w:rsid w:val="005264B3"/>
    <w:rsid w:val="00530261"/>
    <w:rsid w:val="00537C3F"/>
    <w:rsid w:val="00544ADE"/>
    <w:rsid w:val="0054558A"/>
    <w:rsid w:val="005532C2"/>
    <w:rsid w:val="005565DF"/>
    <w:rsid w:val="005754ED"/>
    <w:rsid w:val="00580879"/>
    <w:rsid w:val="0058097C"/>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4BB2"/>
    <w:rsid w:val="006D059B"/>
    <w:rsid w:val="006D0ECD"/>
    <w:rsid w:val="006D3E58"/>
    <w:rsid w:val="006E40F6"/>
    <w:rsid w:val="006E469A"/>
    <w:rsid w:val="006F1218"/>
    <w:rsid w:val="006F250E"/>
    <w:rsid w:val="006F4EF5"/>
    <w:rsid w:val="006F6B66"/>
    <w:rsid w:val="00701D08"/>
    <w:rsid w:val="00701E78"/>
    <w:rsid w:val="00704F1A"/>
    <w:rsid w:val="00707D0F"/>
    <w:rsid w:val="007111AD"/>
    <w:rsid w:val="00716B83"/>
    <w:rsid w:val="00716BB8"/>
    <w:rsid w:val="00722121"/>
    <w:rsid w:val="007237B6"/>
    <w:rsid w:val="00725388"/>
    <w:rsid w:val="007308A3"/>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D2BBB"/>
    <w:rsid w:val="007D4394"/>
    <w:rsid w:val="007D50EE"/>
    <w:rsid w:val="007E3EF6"/>
    <w:rsid w:val="007F167C"/>
    <w:rsid w:val="007F242A"/>
    <w:rsid w:val="007F2B90"/>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5CA9"/>
    <w:rsid w:val="008761F4"/>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A11DC0"/>
    <w:rsid w:val="00A129BF"/>
    <w:rsid w:val="00A13D08"/>
    <w:rsid w:val="00A161C7"/>
    <w:rsid w:val="00A223FC"/>
    <w:rsid w:val="00A23521"/>
    <w:rsid w:val="00A315D1"/>
    <w:rsid w:val="00A31974"/>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4CB4"/>
    <w:rsid w:val="00AA6369"/>
    <w:rsid w:val="00AB5F39"/>
    <w:rsid w:val="00AB667D"/>
    <w:rsid w:val="00AB6895"/>
    <w:rsid w:val="00AC6CA6"/>
    <w:rsid w:val="00AD544A"/>
    <w:rsid w:val="00AD5AC7"/>
    <w:rsid w:val="00AD65D0"/>
    <w:rsid w:val="00AE3054"/>
    <w:rsid w:val="00AF29DB"/>
    <w:rsid w:val="00AF3499"/>
    <w:rsid w:val="00B017FD"/>
    <w:rsid w:val="00B029ED"/>
    <w:rsid w:val="00B14A54"/>
    <w:rsid w:val="00B14A5A"/>
    <w:rsid w:val="00B232A0"/>
    <w:rsid w:val="00B24484"/>
    <w:rsid w:val="00B3130F"/>
    <w:rsid w:val="00B31C66"/>
    <w:rsid w:val="00B35F01"/>
    <w:rsid w:val="00B366CF"/>
    <w:rsid w:val="00B45765"/>
    <w:rsid w:val="00B4765C"/>
    <w:rsid w:val="00B47E53"/>
    <w:rsid w:val="00B54A89"/>
    <w:rsid w:val="00B5652E"/>
    <w:rsid w:val="00B57C38"/>
    <w:rsid w:val="00B859B5"/>
    <w:rsid w:val="00B879EA"/>
    <w:rsid w:val="00B90642"/>
    <w:rsid w:val="00B91279"/>
    <w:rsid w:val="00B91C42"/>
    <w:rsid w:val="00B93791"/>
    <w:rsid w:val="00B94714"/>
    <w:rsid w:val="00BA09DE"/>
    <w:rsid w:val="00BA1F7A"/>
    <w:rsid w:val="00BA3FBA"/>
    <w:rsid w:val="00BA4713"/>
    <w:rsid w:val="00BA6DFE"/>
    <w:rsid w:val="00BB5369"/>
    <w:rsid w:val="00BB6885"/>
    <w:rsid w:val="00BC43A6"/>
    <w:rsid w:val="00BD16E1"/>
    <w:rsid w:val="00BD58AB"/>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13B1C"/>
    <w:rsid w:val="00D16D6F"/>
    <w:rsid w:val="00D17804"/>
    <w:rsid w:val="00D210A6"/>
    <w:rsid w:val="00D3019E"/>
    <w:rsid w:val="00D41A1B"/>
    <w:rsid w:val="00D44D9C"/>
    <w:rsid w:val="00D47952"/>
    <w:rsid w:val="00D50F15"/>
    <w:rsid w:val="00D623ED"/>
    <w:rsid w:val="00D65283"/>
    <w:rsid w:val="00D66507"/>
    <w:rsid w:val="00D810DA"/>
    <w:rsid w:val="00D845FC"/>
    <w:rsid w:val="00D86F1D"/>
    <w:rsid w:val="00D87CBC"/>
    <w:rsid w:val="00DC097F"/>
    <w:rsid w:val="00DC23B2"/>
    <w:rsid w:val="00DC58F4"/>
    <w:rsid w:val="00DD0BCE"/>
    <w:rsid w:val="00DD16E7"/>
    <w:rsid w:val="00DD2644"/>
    <w:rsid w:val="00DD35EF"/>
    <w:rsid w:val="00DD3F84"/>
    <w:rsid w:val="00DD583F"/>
    <w:rsid w:val="00DE36ED"/>
    <w:rsid w:val="00DE41E1"/>
    <w:rsid w:val="00E0574F"/>
    <w:rsid w:val="00E13FF7"/>
    <w:rsid w:val="00E14A28"/>
    <w:rsid w:val="00E23286"/>
    <w:rsid w:val="00E244C4"/>
    <w:rsid w:val="00E25C72"/>
    <w:rsid w:val="00E25CEF"/>
    <w:rsid w:val="00E26868"/>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124B6"/>
    <w:rsid w:val="00F13AAB"/>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749EF"/>
    <w:rsid w:val="00F82CD4"/>
    <w:rsid w:val="00F84946"/>
    <w:rsid w:val="00F858CF"/>
    <w:rsid w:val="00F95516"/>
    <w:rsid w:val="00F96D1A"/>
    <w:rsid w:val="00F9734C"/>
    <w:rsid w:val="00FA1600"/>
    <w:rsid w:val="00FA79D3"/>
    <w:rsid w:val="00FB2127"/>
    <w:rsid w:val="00FB6A08"/>
    <w:rsid w:val="00FC4805"/>
    <w:rsid w:val="00FD2FC3"/>
    <w:rsid w:val="00FD5919"/>
    <w:rsid w:val="00FE17DF"/>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1127</Words>
  <Characters>6764</Characters>
  <Application>Microsoft Office Word</Application>
  <DocSecurity>8</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362</cp:revision>
  <cp:lastPrinted>2019-04-30T11:10:00Z</cp:lastPrinted>
  <dcterms:created xsi:type="dcterms:W3CDTF">2020-11-15T22:33:00Z</dcterms:created>
  <dcterms:modified xsi:type="dcterms:W3CDTF">2023-01-18T12:43:00Z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