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11AD9CE6" w14:textId="77777777" w:rsidR="001A0C89" w:rsidRDefault="001A0C89" w:rsidP="001A0C89">
      <w:pPr>
        <w:tabs>
          <w:tab w:val="left" w:pos="0"/>
        </w:tabs>
        <w:textAlignment w:val="auto"/>
        <w:rPr>
          <w:b/>
          <w:bCs/>
          <w:color w:val="FF0000"/>
          <w:sz w:val="32"/>
          <w:szCs w:val="32"/>
        </w:rPr>
      </w:pPr>
      <w:bookmarkStart w:id="0" w:name="_Hlk97798118"/>
    </w:p>
    <w:p w14:paraId="2281A0CD" w14:textId="4D402AB8" w:rsidR="001A0C89" w:rsidRPr="001A0C89" w:rsidRDefault="001A0C89" w:rsidP="001A0C89">
      <w:pPr>
        <w:tabs>
          <w:tab w:val="left" w:pos="0"/>
        </w:tabs>
        <w:jc w:val="center"/>
        <w:textAlignment w:val="auto"/>
        <w:rPr>
          <w:rFonts w:ascii="Arial Narrow" w:hAnsi="Arial Narrow"/>
          <w:b/>
          <w:bCs/>
          <w:color w:val="FF0000"/>
          <w:sz w:val="24"/>
          <w:szCs w:val="24"/>
          <w:shd w:val="clear" w:color="auto" w:fill="FFFFFF"/>
        </w:rPr>
      </w:pPr>
      <w:r w:rsidRPr="001A0C89">
        <w:rPr>
          <w:rStyle w:val="markedcontent"/>
          <w:rFonts w:ascii="Arial Narrow" w:hAnsi="Arial Narrow"/>
          <w:b/>
          <w:bCs/>
          <w:color w:val="FF0000"/>
          <w:sz w:val="28"/>
          <w:szCs w:val="28"/>
        </w:rPr>
        <w:t>Zatrudnianie cudzoziemców w Polsce</w:t>
      </w:r>
      <w:r w:rsidRPr="001A0C89">
        <w:rPr>
          <w:rFonts w:ascii="Arial Narrow" w:hAnsi="Arial Narrow"/>
          <w:b/>
          <w:bCs/>
          <w:color w:val="FF0000"/>
          <w:sz w:val="28"/>
          <w:szCs w:val="28"/>
        </w:rPr>
        <w:t xml:space="preserve"> </w:t>
      </w:r>
      <w:bookmarkEnd w:id="0"/>
      <w:r w:rsidRPr="001A0C89">
        <w:rPr>
          <w:rStyle w:val="markedcontent"/>
          <w:rFonts w:ascii="Arial Narrow" w:hAnsi="Arial Narrow"/>
          <w:b/>
          <w:bCs/>
          <w:color w:val="FF0000"/>
          <w:sz w:val="28"/>
          <w:szCs w:val="28"/>
        </w:rPr>
        <w:t xml:space="preserve"> – prawo, praktyka – jak uniknąć popełniania błędów w dokumentacji.</w:t>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550"/>
      </w:tblGrid>
      <w:tr w:rsidR="00F63D44" w:rsidRPr="00EE52DB" w14:paraId="04674DD0" w14:textId="77777777" w:rsidTr="00887436">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24"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1"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76508" w:rsidRPr="00EE52DB" w14:paraId="55171FCF" w14:textId="77777777" w:rsidTr="00887436">
        <w:tc>
          <w:tcPr>
            <w:tcW w:w="1373" w:type="pct"/>
          </w:tcPr>
          <w:p w14:paraId="7C420ACD" w14:textId="4C84ACBF" w:rsidR="00876508" w:rsidRDefault="00004976" w:rsidP="00EE52DB">
            <w:pPr>
              <w:pStyle w:val="Tekstpodstawowy"/>
              <w:jc w:val="center"/>
              <w:rPr>
                <w:rFonts w:ascii="Arial Narrow" w:hAnsi="Arial Narrow" w:cs="Times New Roman"/>
                <w:b/>
                <w:sz w:val="24"/>
                <w:szCs w:val="24"/>
              </w:rPr>
            </w:pPr>
            <w:r>
              <w:rPr>
                <w:rFonts w:ascii="Arial Narrow" w:hAnsi="Arial Narrow" w:cs="Times New Roman"/>
                <w:b/>
                <w:sz w:val="24"/>
                <w:szCs w:val="24"/>
              </w:rPr>
              <w:t>03</w:t>
            </w:r>
            <w:r w:rsidR="00BA0184">
              <w:rPr>
                <w:rFonts w:ascii="Arial Narrow" w:hAnsi="Arial Narrow" w:cs="Times New Roman"/>
                <w:b/>
                <w:sz w:val="24"/>
                <w:szCs w:val="24"/>
              </w:rPr>
              <w:t>.</w:t>
            </w:r>
            <w:r>
              <w:rPr>
                <w:rFonts w:ascii="Arial Narrow" w:hAnsi="Arial Narrow" w:cs="Times New Roman"/>
                <w:b/>
                <w:sz w:val="24"/>
                <w:szCs w:val="24"/>
              </w:rPr>
              <w:t>02</w:t>
            </w:r>
            <w:r w:rsidR="00BA0184">
              <w:rPr>
                <w:rFonts w:ascii="Arial Narrow" w:hAnsi="Arial Narrow" w:cs="Times New Roman"/>
                <w:b/>
                <w:sz w:val="24"/>
                <w:szCs w:val="24"/>
              </w:rPr>
              <w:t>.202</w:t>
            </w:r>
            <w:r>
              <w:rPr>
                <w:rFonts w:ascii="Arial Narrow" w:hAnsi="Arial Narrow" w:cs="Times New Roman"/>
                <w:b/>
                <w:sz w:val="24"/>
                <w:szCs w:val="24"/>
              </w:rPr>
              <w:t>3</w:t>
            </w:r>
          </w:p>
        </w:tc>
        <w:tc>
          <w:tcPr>
            <w:tcW w:w="252" w:type="pct"/>
          </w:tcPr>
          <w:p w14:paraId="0CA553A3" w14:textId="77777777" w:rsidR="00876508" w:rsidRPr="00EE52DB" w:rsidRDefault="00876508" w:rsidP="00EE52DB">
            <w:pPr>
              <w:pStyle w:val="Tekstpodstawowy"/>
              <w:jc w:val="center"/>
              <w:rPr>
                <w:rFonts w:ascii="Arial Narrow" w:hAnsi="Arial Narrow" w:cs="Times New Roman"/>
                <w:b/>
                <w:sz w:val="24"/>
                <w:szCs w:val="24"/>
              </w:rPr>
            </w:pPr>
            <w:permStart w:id="494666371" w:edGrp="everyone"/>
            <w:permEnd w:id="494666371"/>
          </w:p>
        </w:tc>
        <w:tc>
          <w:tcPr>
            <w:tcW w:w="1124" w:type="pct"/>
          </w:tcPr>
          <w:p w14:paraId="3D863CC0" w14:textId="6F4199B5" w:rsidR="00876508" w:rsidRPr="000A55DF" w:rsidRDefault="00BA0184"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61D575DA" w14:textId="7144A809" w:rsidR="00876508" w:rsidRDefault="002203D9" w:rsidP="00EE52DB">
            <w:pPr>
              <w:pStyle w:val="Tekstpodstawowy"/>
              <w:jc w:val="center"/>
              <w:rPr>
                <w:rFonts w:ascii="Arial Narrow" w:hAnsi="Arial Narrow" w:cs="Times New Roman"/>
                <w:b/>
                <w:sz w:val="24"/>
                <w:szCs w:val="24"/>
              </w:rPr>
            </w:pPr>
            <w:r>
              <w:rPr>
                <w:rFonts w:ascii="Arial Narrow" w:hAnsi="Arial Narrow" w:cs="Times New Roman"/>
                <w:b/>
                <w:sz w:val="24"/>
                <w:szCs w:val="24"/>
              </w:rPr>
              <w:t>Wykładowca /Praktyk</w:t>
            </w:r>
          </w:p>
        </w:tc>
      </w:tr>
      <w:tr w:rsidR="00876508" w:rsidRPr="00EE52DB" w14:paraId="50A4DA39" w14:textId="77777777" w:rsidTr="00887436">
        <w:tc>
          <w:tcPr>
            <w:tcW w:w="1373" w:type="pct"/>
          </w:tcPr>
          <w:p w14:paraId="26E98482" w14:textId="57D865BF" w:rsidR="00876508" w:rsidRDefault="002203D9" w:rsidP="00EE52DB">
            <w:pPr>
              <w:pStyle w:val="Tekstpodstawowy"/>
              <w:jc w:val="center"/>
              <w:rPr>
                <w:rFonts w:ascii="Arial Narrow" w:hAnsi="Arial Narrow" w:cs="Times New Roman"/>
                <w:b/>
                <w:sz w:val="24"/>
                <w:szCs w:val="24"/>
              </w:rPr>
            </w:pPr>
            <w:r>
              <w:rPr>
                <w:rFonts w:ascii="Arial Narrow" w:hAnsi="Arial Narrow" w:cs="Times New Roman"/>
                <w:b/>
                <w:sz w:val="24"/>
                <w:szCs w:val="24"/>
              </w:rPr>
              <w:t>22</w:t>
            </w:r>
            <w:r w:rsidR="00BA0184">
              <w:rPr>
                <w:rFonts w:ascii="Arial Narrow" w:hAnsi="Arial Narrow" w:cs="Times New Roman"/>
                <w:b/>
                <w:sz w:val="24"/>
                <w:szCs w:val="24"/>
              </w:rPr>
              <w:t>.</w:t>
            </w:r>
            <w:r>
              <w:rPr>
                <w:rFonts w:ascii="Arial Narrow" w:hAnsi="Arial Narrow" w:cs="Times New Roman"/>
                <w:b/>
                <w:sz w:val="24"/>
                <w:szCs w:val="24"/>
              </w:rPr>
              <w:t>0</w:t>
            </w:r>
            <w:r w:rsidR="00BA0184">
              <w:rPr>
                <w:rFonts w:ascii="Arial Narrow" w:hAnsi="Arial Narrow" w:cs="Times New Roman"/>
                <w:b/>
                <w:sz w:val="24"/>
                <w:szCs w:val="24"/>
              </w:rPr>
              <w:t>2.202</w:t>
            </w:r>
            <w:r>
              <w:rPr>
                <w:rFonts w:ascii="Arial Narrow" w:hAnsi="Arial Narrow" w:cs="Times New Roman"/>
                <w:b/>
                <w:sz w:val="24"/>
                <w:szCs w:val="24"/>
              </w:rPr>
              <w:t>3</w:t>
            </w:r>
          </w:p>
        </w:tc>
        <w:tc>
          <w:tcPr>
            <w:tcW w:w="252" w:type="pct"/>
          </w:tcPr>
          <w:p w14:paraId="678D40AC" w14:textId="77777777" w:rsidR="00876508" w:rsidRPr="00EE52DB" w:rsidRDefault="00876508" w:rsidP="00EE52DB">
            <w:pPr>
              <w:pStyle w:val="Tekstpodstawowy"/>
              <w:jc w:val="center"/>
              <w:rPr>
                <w:rFonts w:ascii="Arial Narrow" w:hAnsi="Arial Narrow" w:cs="Times New Roman"/>
                <w:b/>
                <w:sz w:val="24"/>
                <w:szCs w:val="24"/>
              </w:rPr>
            </w:pPr>
            <w:permStart w:id="1589005582" w:edGrp="everyone"/>
            <w:permEnd w:id="1589005582"/>
          </w:p>
        </w:tc>
        <w:tc>
          <w:tcPr>
            <w:tcW w:w="1124" w:type="pct"/>
          </w:tcPr>
          <w:p w14:paraId="30F6F155" w14:textId="42B2A64F" w:rsidR="00876508" w:rsidRPr="000A55DF" w:rsidRDefault="00BA0184"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0C952478" w14:textId="5AEE73CE" w:rsidR="00876508" w:rsidRDefault="002203D9" w:rsidP="00EE52DB">
            <w:pPr>
              <w:pStyle w:val="Tekstpodstawowy"/>
              <w:jc w:val="center"/>
              <w:rPr>
                <w:rFonts w:ascii="Arial Narrow" w:hAnsi="Arial Narrow" w:cs="Times New Roman"/>
                <w:b/>
                <w:sz w:val="24"/>
                <w:szCs w:val="24"/>
              </w:rPr>
            </w:pPr>
            <w:r>
              <w:rPr>
                <w:rFonts w:ascii="Arial Narrow" w:hAnsi="Arial Narrow" w:cs="Times New Roman"/>
                <w:b/>
                <w:sz w:val="24"/>
                <w:szCs w:val="24"/>
              </w:rPr>
              <w:t>Wykładowca /Praktyk</w:t>
            </w:r>
          </w:p>
        </w:tc>
      </w:tr>
    </w:tbl>
    <w:p w14:paraId="56C0BF33" w14:textId="77777777" w:rsidR="00291D1B" w:rsidRDefault="00887436" w:rsidP="00C352E5">
      <w:pPr>
        <w:pStyle w:val="Tekstpodstawowy"/>
        <w:rPr>
          <w:rFonts w:ascii="Arial Narrow" w:hAnsi="Arial Narrow" w:cs="Times New Roman"/>
          <w:b/>
          <w:color w:val="FF0000"/>
          <w:sz w:val="22"/>
        </w:rPr>
      </w:pPr>
      <w:bookmarkStart w:id="1" w:name="_Hlk28506281"/>
      <w:r w:rsidRPr="002A7703">
        <w:rPr>
          <w:rFonts w:ascii="Arial Narrow" w:hAnsi="Arial Narrow" w:cs="Times New Roman"/>
          <w:bCs/>
          <w:sz w:val="22"/>
        </w:rPr>
        <w:t>Cena</w:t>
      </w:r>
      <w:r w:rsidR="00291D1B">
        <w:rPr>
          <w:rFonts w:ascii="Arial Narrow" w:hAnsi="Arial Narrow" w:cs="Times New Roman"/>
          <w:b/>
          <w:strike/>
          <w:sz w:val="22"/>
        </w:rPr>
        <w:t>-</w:t>
      </w:r>
      <w:r>
        <w:rPr>
          <w:rFonts w:ascii="Arial Narrow" w:hAnsi="Arial Narrow" w:cs="Times New Roman"/>
          <w:b/>
          <w:sz w:val="22"/>
        </w:rPr>
        <w:t>39</w:t>
      </w:r>
      <w:r w:rsidR="00291D1B">
        <w:rPr>
          <w:rFonts w:ascii="Arial Narrow" w:hAnsi="Arial Narrow" w:cs="Times New Roman"/>
          <w:b/>
          <w:sz w:val="22"/>
        </w:rPr>
        <w:t>0</w:t>
      </w:r>
      <w:r>
        <w:rPr>
          <w:rFonts w:ascii="Arial Narrow" w:hAnsi="Arial Narrow" w:cs="Times New Roman"/>
          <w:b/>
          <w:sz w:val="22"/>
        </w:rPr>
        <w:t xml:space="preserve"> zł netto  </w:t>
      </w:r>
    </w:p>
    <w:p w14:paraId="60D329CE" w14:textId="1D5EBE8C" w:rsidR="00C352E5" w:rsidRDefault="00C352E5" w:rsidP="00C352E5">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elektronicznej</w:t>
      </w:r>
    </w:p>
    <w:p w14:paraId="10D086C3" w14:textId="77777777" w:rsidR="00876508" w:rsidRDefault="0035408E" w:rsidP="00876508">
      <w:pPr>
        <w:jc w:val="both"/>
        <w:rPr>
          <w:rFonts w:ascii="Arial Narrow" w:hAnsi="Arial Narrow"/>
          <w:b/>
          <w:color w:val="FF0000"/>
          <w:sz w:val="24"/>
          <w:szCs w:val="24"/>
        </w:rPr>
      </w:pPr>
      <w:r w:rsidRPr="00EE52DB">
        <w:rPr>
          <w:rFonts w:ascii="Arial Narrow" w:hAnsi="Arial Narrow"/>
          <w:b/>
          <w:color w:val="FF0000"/>
          <w:sz w:val="24"/>
          <w:szCs w:val="24"/>
        </w:rPr>
        <w:br/>
      </w:r>
    </w:p>
    <w:p w14:paraId="27AE762D" w14:textId="4045DCCF" w:rsidR="001A0C89" w:rsidRPr="00876508" w:rsidRDefault="00EF1667" w:rsidP="00876508">
      <w:pPr>
        <w:jc w:val="both"/>
        <w:rPr>
          <w:rFonts w:ascii="Arial Narrow" w:hAnsi="Arial Narrow"/>
          <w:b/>
          <w:color w:val="FF0000"/>
          <w:sz w:val="24"/>
          <w:szCs w:val="24"/>
        </w:rPr>
      </w:pPr>
      <w:r w:rsidRPr="001A0C89">
        <w:rPr>
          <w:rFonts w:ascii="Arial Narrow" w:hAnsi="Arial Narrow"/>
          <w:b/>
          <w:color w:val="FF0000"/>
          <w:sz w:val="20"/>
          <w:szCs w:val="20"/>
        </w:rPr>
        <w:t>Wykładowca:</w:t>
      </w:r>
      <w:r w:rsidR="006D2D2A" w:rsidRPr="001A0C89">
        <w:rPr>
          <w:rFonts w:ascii="Arial Narrow" w:hAnsi="Arial Narrow"/>
          <w:b/>
          <w:color w:val="FF0000"/>
          <w:sz w:val="20"/>
          <w:szCs w:val="20"/>
        </w:rPr>
        <w:t xml:space="preserve"> </w:t>
      </w:r>
      <w:bookmarkEnd w:id="1"/>
      <w:r w:rsidR="008159F7">
        <w:rPr>
          <w:rFonts w:ascii="Arial Narrow" w:hAnsi="Arial Narrow"/>
          <w:b/>
          <w:color w:val="FF0000"/>
          <w:sz w:val="20"/>
          <w:szCs w:val="20"/>
        </w:rPr>
        <w:t>Wykładowca/</w:t>
      </w:r>
      <w:r w:rsidR="00255D6F" w:rsidRPr="00255D6F">
        <w:rPr>
          <w:rFonts w:ascii="Arial Narrow" w:eastAsia="Calibri" w:hAnsi="Arial Narrow" w:cs="Times New Roman"/>
          <w:b/>
          <w:color w:val="FF0000"/>
          <w:sz w:val="20"/>
          <w:szCs w:val="20"/>
          <w:lang w:eastAsia="pl-PL"/>
        </w:rPr>
        <w:t>Praktyk</w:t>
      </w:r>
      <w:r w:rsidR="00255D6F">
        <w:rPr>
          <w:rFonts w:ascii="Arial Narrow" w:eastAsia="Calibri" w:hAnsi="Arial Narrow" w:cs="Times New Roman"/>
          <w:b/>
          <w:sz w:val="20"/>
          <w:szCs w:val="20"/>
          <w:lang w:eastAsia="pl-PL"/>
        </w:rPr>
        <w:t xml:space="preserve"> </w:t>
      </w:r>
      <w:r w:rsidR="001A0C89" w:rsidRPr="001A0C89">
        <w:rPr>
          <w:rFonts w:ascii="Arial Narrow" w:eastAsia="Calibri" w:hAnsi="Arial Narrow" w:cs="Times New Roman"/>
          <w:b/>
          <w:sz w:val="20"/>
          <w:szCs w:val="20"/>
          <w:lang w:eastAsia="pl-PL"/>
        </w:rPr>
        <w:t>-</w:t>
      </w:r>
      <w:r w:rsidR="00D43F7C">
        <w:rPr>
          <w:rFonts w:ascii="Arial Narrow" w:eastAsia="Calibri" w:hAnsi="Arial Narrow" w:cs="Times New Roman"/>
          <w:b/>
          <w:color w:val="FF0000"/>
          <w:sz w:val="20"/>
          <w:szCs w:val="20"/>
          <w:lang w:eastAsia="pl-PL"/>
        </w:rPr>
        <w:t xml:space="preserve"> </w:t>
      </w:r>
      <w:r w:rsidR="001A0C89" w:rsidRPr="001A0C89">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r w:rsidR="001A0C89" w:rsidRPr="001A0C89">
        <w:rPr>
          <w:rFonts w:ascii="Arial Narrow" w:eastAsiaTheme="minorHAnsi" w:hAnsi="Arial Narrow" w:cs="Times New Roman"/>
          <w:kern w:val="0"/>
          <w:lang w:eastAsia="pl-PL"/>
        </w:rPr>
        <w:t>.</w:t>
      </w:r>
    </w:p>
    <w:p w14:paraId="11297DC6" w14:textId="77777777" w:rsidR="001A0C89" w:rsidRPr="001A0C89" w:rsidRDefault="001A0C89" w:rsidP="001A0C89">
      <w:pPr>
        <w:rPr>
          <w:rFonts w:ascii="Arial Narrow" w:eastAsia="Calibri" w:hAnsi="Arial Narrow" w:cs="Times New Roman"/>
          <w:b/>
          <w:lang w:eastAsia="pl-PL"/>
        </w:rPr>
      </w:pPr>
    </w:p>
    <w:p w14:paraId="488BDF39" w14:textId="6B7690E1" w:rsidR="00870A68" w:rsidRPr="00EE52DB" w:rsidRDefault="00C72093" w:rsidP="001A0C89">
      <w:pPr>
        <w:jc w:val="center"/>
        <w:rPr>
          <w:rFonts w:ascii="Arial Narrow" w:hAnsi="Arial Narrow"/>
          <w:b/>
          <w:sz w:val="25"/>
          <w:szCs w:val="25"/>
        </w:rPr>
      </w:pPr>
      <w:r w:rsidRPr="00EE52DB">
        <w:rPr>
          <w:rFonts w:ascii="Arial Narrow" w:hAnsi="Arial Narrow"/>
          <w:b/>
          <w:sz w:val="25"/>
          <w:szCs w:val="25"/>
        </w:rPr>
        <w:t>Formular</w:t>
      </w:r>
      <w:r w:rsidR="001A0C89">
        <w:rPr>
          <w:rFonts w:ascii="Arial Narrow" w:hAnsi="Arial Narrow"/>
          <w:b/>
          <w:sz w:val="25"/>
          <w:szCs w:val="25"/>
        </w:rPr>
        <w:t xml:space="preserve">z </w:t>
      </w:r>
      <w:r w:rsidR="00870A68" w:rsidRPr="00EE52DB">
        <w:rPr>
          <w:rFonts w:ascii="Arial Narrow" w:hAnsi="Arial Narrow"/>
          <w:b/>
          <w:sz w:val="25"/>
          <w:szCs w:val="25"/>
        </w:rPr>
        <w:t>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384985208" w:edGrp="everyone"/>
            <w:permEnd w:id="384985208"/>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23234669" w:edGrp="everyone"/>
            <w:permEnd w:id="223234669"/>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843786113" w:edGrp="everyone"/>
            <w:permEnd w:id="84378611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919954716" w:edGrp="everyone"/>
            <w:permEnd w:id="91995471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24122140" w:edGrp="everyone"/>
            <w:permEnd w:id="82412214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2827199" w:edGrp="everyone"/>
            <w:permEnd w:id="1022827199"/>
          </w:p>
        </w:tc>
      </w:tr>
    </w:tbl>
    <w:p w14:paraId="7291B62D" w14:textId="77777777" w:rsidR="0035408E" w:rsidRPr="00EE52DB" w:rsidRDefault="0035408E" w:rsidP="00870A68">
      <w:pPr>
        <w:pStyle w:val="Bezodstpw"/>
        <w:rPr>
          <w:rFonts w:ascii="Arial Narrow" w:hAnsi="Arial Narrow" w:cs="Arial"/>
          <w:sz w:val="18"/>
          <w:szCs w:val="18"/>
          <w:u w:val="single"/>
        </w:rPr>
      </w:pPr>
    </w:p>
    <w:p w14:paraId="0C4BFB43" w14:textId="77777777" w:rsidR="00C352E5" w:rsidRPr="008D7ACF" w:rsidRDefault="00C352E5" w:rsidP="00C352E5">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59F2F2E2" w14:textId="77777777" w:rsidR="00C352E5" w:rsidRPr="008D7ACF" w:rsidRDefault="00C352E5" w:rsidP="00C352E5">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585CB51F" w14:textId="77777777" w:rsidR="00C352E5" w:rsidRPr="008D7ACF" w:rsidRDefault="00C352E5" w:rsidP="00C352E5">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300449166" w:edGrp="everyone"/>
                            <w:permEnd w:id="300449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300449166" w:edGrp="everyone"/>
                      <w:permEnd w:id="30044916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396188904" w:edGrp="everyone"/>
            <w:permEnd w:id="1396188904"/>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773882188" w:edGrp="everyone"/>
            <w:permEnd w:id="1773882188"/>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92781975" w:edGrp="everyone"/>
            <w:permEnd w:id="119278197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lastRenderedPageBreak/>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C49D195" w14:textId="26FBDF99" w:rsidR="001A0C89" w:rsidRPr="001A0C89" w:rsidRDefault="001A0C89" w:rsidP="001A0C89">
      <w:pPr>
        <w:tabs>
          <w:tab w:val="left" w:pos="0"/>
        </w:tabs>
        <w:spacing w:after="0" w:line="240" w:lineRule="auto"/>
        <w:jc w:val="center"/>
        <w:textAlignment w:val="auto"/>
        <w:rPr>
          <w:rFonts w:ascii="Times New Roman" w:eastAsia="Calibri" w:hAnsi="Times New Roman" w:cs="Times New Roman"/>
          <w:b/>
          <w:bCs/>
          <w:color w:val="FF0000"/>
          <w:sz w:val="24"/>
          <w:szCs w:val="24"/>
          <w:shd w:val="clear" w:color="auto" w:fill="FFFFFF"/>
          <w:lang w:eastAsia="pl-PL"/>
        </w:rPr>
      </w:pPr>
      <w:r w:rsidRPr="001A0C89">
        <w:rPr>
          <w:rFonts w:ascii="Times New Roman" w:eastAsia="Calibri" w:hAnsi="Times New Roman" w:cs="Times New Roman"/>
          <w:b/>
          <w:bCs/>
          <w:color w:val="FF0000"/>
          <w:sz w:val="28"/>
          <w:szCs w:val="28"/>
          <w:lang w:eastAsia="pl-PL"/>
        </w:rPr>
        <w:t>Zatrudnianie cudzoziemców w Polsce  – prawo, praktyka – jak uniknąć popełniania błędów w dokumentacji.</w:t>
      </w:r>
    </w:p>
    <w:p w14:paraId="36FA339F" w14:textId="77777777" w:rsidR="001A0C89" w:rsidRPr="001A0C89" w:rsidRDefault="001A0C89" w:rsidP="001A0C89">
      <w:pPr>
        <w:spacing w:after="0" w:line="100" w:lineRule="atLeast"/>
        <w:rPr>
          <w:rFonts w:ascii="Open Sans" w:eastAsia="Calibri" w:hAnsi="Open Sans" w:cs="Open Sans"/>
          <w:b/>
          <w:bCs/>
          <w:color w:val="FF0000"/>
          <w:sz w:val="28"/>
          <w:szCs w:val="28"/>
          <w:shd w:val="clear" w:color="auto" w:fill="FFFFFF"/>
          <w:lang w:eastAsia="pl-PL"/>
        </w:rPr>
      </w:pPr>
    </w:p>
    <w:p w14:paraId="379B2338"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1. Dostęp cudzoziemców do polskiego rynku pracy</w:t>
      </w:r>
    </w:p>
    <w:p w14:paraId="55A2E79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cudzoziemcy uprzywilejowani oraz zwolnieni z obowiązku posiadania zezwolenia na pracę, wymagane dokumenty potwierdzające uprawnienie do podjęcia pracy bez konieczności uzyskania zezwolenia na pracę; cudzoziemcy, od których wymagane jest zezwolenie na pracę;</w:t>
      </w:r>
    </w:p>
    <w:p w14:paraId="659C952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rodzaje zezwoleń na pracę, zezwolenie na pobyt czasowy i pracę, inne decyzje pobytowe</w:t>
      </w:r>
    </w:p>
    <w:p w14:paraId="4312E39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uprawniające do pracy bez konieczności uzyskania dodatkowego zezwolenia,</w:t>
      </w:r>
    </w:p>
    <w:p w14:paraId="46B108D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podstawowe obowiązki podmiotu powierzającego wykonywanie pracy przy przyjęciu do pracy cudzoziemca; weryfikacja legalności pobytu; rodzaje tytułów pobytowych; ruch bez-</w:t>
      </w:r>
    </w:p>
    <w:p w14:paraId="10AC1D49"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wizowy; znaczenie celu pobytu w wizie krajowej; wizy Schengen; Czy wystarczy karta pobytu? Czy adnotacja w karcie pobytu: „Dostęp do rynku pracy” wystarczy do legalnego zatrudnienia cudzoziemca?</w:t>
      </w:r>
    </w:p>
    <w:p w14:paraId="35EC277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oświadczenie o powierzeniu wykonywania pracy cudzoziemcowi jako tryb uproszczony dostępu cudzoziemców do rynku pracy; treść oświadczenia; różnice między oświadczeniem a zezwoleniem;</w:t>
      </w:r>
    </w:p>
    <w:p w14:paraId="3FB24DE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rozpoczęcie pracy przez cudzoziemca; obowiązki podmiotu powierzającego wykonywanie pracy cudzoziemcowi po uzyskaniu dokumentu legalizującego pracę: zezwolenia na pracę, oświadczenia o powierzeniu wykonywania pracy.</w:t>
      </w:r>
    </w:p>
    <w:p w14:paraId="3662882E"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2. Zmiany przepisów dotyczące oświadczeń o powierzeniu wykonywania pracy i zezwoleń na pracę – nowelizacja przepisów z 17 grudnia 2021 r.</w:t>
      </w:r>
    </w:p>
    <w:p w14:paraId="7D0F259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wydłużenie możliwości pracy cudzoziemca do 24 miesięcy; likwidacja okresu rozliczeniowego przy liczeniu okresu pracy na podstawie oświadczenia; czy zmiana przepisów umożliwi cudzoziemcowi wykonywanie pracy bez przerwy na podstawie kolejnych oświadczeń?</w:t>
      </w:r>
    </w:p>
    <w:p w14:paraId="4921629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 warunki wymagane przy wpisie do ewidencji oświadczeń; co to znaczy „porównywalne wynagrodzenie”?</w:t>
      </w:r>
    </w:p>
    <w:p w14:paraId="20CF8A1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terminu na powiadomienie o rozpoczęciu pracy przez cudzoziemca. Co zrobić, gdy cudzoziemiec opóźnia przyjazd?</w:t>
      </w:r>
    </w:p>
    <w:p w14:paraId="54F0F19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możliwość zwiększenia wymiaru czasu pracy bez konieczności wydania nowego zezwolenia na pracę. Zwiększenie i obniżenie wymiaru czasu pracy w stosunku do warunków</w:t>
      </w:r>
    </w:p>
    <w:p w14:paraId="3A70FCE8"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lastRenderedPageBreak/>
        <w:t>oświadczenia, okoliczności dopuszczające odstępstwo, konsekwencje niezachowani warunków oświadczenia,</w:t>
      </w:r>
    </w:p>
    <w:p w14:paraId="1BA31BF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nazwy stanowiska pracy – awans stanowiskowy; jakie należy spełnić warunki, aby</w:t>
      </w:r>
    </w:p>
    <w:p w14:paraId="5B74716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stanowiska pracy nie wymagała wydania nowego zezwolenia na pracę?</w:t>
      </w:r>
    </w:p>
    <w:p w14:paraId="1D2E54E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ustanowienie pierwszeństwa w rozpatrywaniu wniosków o wydanie zezwolenia na pracę.</w:t>
      </w:r>
    </w:p>
    <w:p w14:paraId="157B0FE3"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p>
    <w:p w14:paraId="2D1D2A45"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3. Szczególny tryb wydania zezwolenia na pobyt czasowy i pracę</w:t>
      </w:r>
    </w:p>
    <w:p w14:paraId="52EB526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udzielanie zezwoleń na pobyt czasowy i pracę w trybie szczególnym – których cudzoziemców dotyczy? Przesłanki zezwolenia pobytowego wydanego w trybie szczególnym; Czy</w:t>
      </w:r>
    </w:p>
    <w:p w14:paraId="28C4781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nowelizacja wprowadza obowiązek stosowania trybu szczególnego?</w:t>
      </w:r>
    </w:p>
    <w:p w14:paraId="143F887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wydanie zezwolenia na pobyt czasowy i pracę; okres ważności i treść decyzji – brak wskazania podmiotu oraz warunków wykonywania pracy; osobiste stawiennictwo cudzoziemca</w:t>
      </w:r>
    </w:p>
    <w:p w14:paraId="6463C22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 urzędzie wojewódzkim oraz odstępstwa od wymogu stawiennictwa,</w:t>
      </w:r>
    </w:p>
    <w:p w14:paraId="621B57F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warunki wykonywania pracy na podstawie zezwolenia na pobyt czasowy i pracę wydanej w trybie szczególnym;</w:t>
      </w:r>
    </w:p>
    <w:p w14:paraId="4E0A486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oświadczenie podmiotu powierzającego wykonywanie pracy; treść i termin na doręczenie</w:t>
      </w:r>
    </w:p>
    <w:p w14:paraId="7B87FDDD"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oświadczenia; wpis oświadczenia do rejestru; skutki niezachowania terminu 60-dniowego,</w:t>
      </w:r>
    </w:p>
    <w:p w14:paraId="2B2309D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wygaśnięcie zezwolenia z mocy prawa – przesłanki, skutki wygaśnięcia,</w:t>
      </w:r>
    </w:p>
    <w:p w14:paraId="7A3C3438"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legalna praca przed wydaniem zezwolenia, w okresie do dnia złożenia oświadczenia oraz</w:t>
      </w:r>
    </w:p>
    <w:p w14:paraId="72AC495E"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 złożeniu oświadczenia; utrata pracy przez cudzoziemca, zmiana zezwolenia,</w:t>
      </w:r>
    </w:p>
    <w:p w14:paraId="56879342"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 xml:space="preserve"> przyczyny cofnięcia zezwolenia na pobyty czasowy i pracę wydanego w trybie uproszczonym,</w:t>
      </w:r>
    </w:p>
    <w:p w14:paraId="2A292B69"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nowa forma kontroli sposobu korzystania z zezwolenia realizowana przez wojewodę.</w:t>
      </w:r>
    </w:p>
    <w:p w14:paraId="08732C38"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 xml:space="preserve">4. Pozostałe zmiany w zasadach zatrudniania cudzoziemców objęte nowelizacją z dnia 17 grudnia 2021 </w:t>
      </w:r>
    </w:p>
    <w:p w14:paraId="4574285A"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wnioski wizowe z pierwszeństwem przyjęcia; kryteria decydujące o przyjęciu wniosku wizowego poza kolejnością,</w:t>
      </w:r>
    </w:p>
    <w:p w14:paraId="143CCD8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warunków wydania zezwolenia na pobyt czasowy i pracę – nowy katalog przesłanek wydania decyzji,</w:t>
      </w:r>
    </w:p>
    <w:p w14:paraId="7BA57CC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okoliczności skutkujące odmową zmiany zezwolenia na pobyt czasowy i pracę,</w:t>
      </w:r>
    </w:p>
    <w:p w14:paraId="16B1864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nowelizacja pojęcia „powierzenia cudzoziemcowi nielegalnego wykonywania pracy”,</w:t>
      </w:r>
    </w:p>
    <w:p w14:paraId="33787E6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uregulowanie statusu beneficjentów umowy brexitowej,</w:t>
      </w:r>
    </w:p>
    <w:p w14:paraId="3095E28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postępowanie w sprawie wydania zezwolenia na pracę sezonową – przesłanki umorzenia</w:t>
      </w:r>
    </w:p>
    <w:p w14:paraId="012015D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postępowania z mocy prawa oraz skutki umorzenia postępowania.</w:t>
      </w:r>
    </w:p>
    <w:p w14:paraId="46F350F8" w14:textId="77777777" w:rsidR="001A0C89" w:rsidRPr="001A0C89" w:rsidRDefault="001A0C89" w:rsidP="001A0C89">
      <w:pPr>
        <w:shd w:val="clear" w:color="auto" w:fill="FFFFFF"/>
        <w:suppressAutoHyphens w:val="0"/>
        <w:spacing w:before="100" w:beforeAutospacing="1" w:after="100" w:afterAutospacing="1" w:line="240" w:lineRule="auto"/>
        <w:ind w:firstLine="360"/>
        <w:rPr>
          <w:rFonts w:asciiTheme="minorHAnsi" w:eastAsiaTheme="minorHAnsi" w:hAnsiTheme="minorHAnsi" w:cstheme="minorBidi"/>
          <w:b/>
          <w:bCs/>
          <w:kern w:val="0"/>
          <w:sz w:val="24"/>
          <w:szCs w:val="24"/>
        </w:rPr>
      </w:pPr>
      <w:r w:rsidRPr="001A0C89">
        <w:rPr>
          <w:rFonts w:asciiTheme="minorHAnsi" w:eastAsiaTheme="minorHAnsi" w:hAnsiTheme="minorHAnsi" w:cstheme="minorBidi"/>
          <w:b/>
          <w:bCs/>
          <w:kern w:val="0"/>
          <w:sz w:val="24"/>
          <w:szCs w:val="24"/>
        </w:rPr>
        <w:t>5. Przepisy regulujące szczególną sytuację cudzoziemców w Polsce w związku z działaniami wojennymi w Ukrainie od 24 lutego 2022 r.</w:t>
      </w:r>
    </w:p>
    <w:p w14:paraId="7F760ED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status pobytowy cudzoziemców przybywających do Polski w okresie od 24 lutego 2022 r.,</w:t>
      </w:r>
    </w:p>
    <w:p w14:paraId="6F241DC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legalizacja pobytu obywateli Ukrainy w ramach przepisów szczególnych,</w:t>
      </w:r>
    </w:p>
    <w:p w14:paraId="5796523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dostęp do rynku pracy cudzoziemców, legalizacja pracy oraz obowiązki podmiotu powierzającego wykonywanie pracy cudzoziemcom na podstawie przepisów szczególnych.</w:t>
      </w:r>
    </w:p>
    <w:p w14:paraId="3CDE32B3"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6. Prawidłowa realizacja obowiązków związanych z zatrudnieniem cudzoziemca</w:t>
      </w:r>
    </w:p>
    <w:p w14:paraId="334BC18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legalna praca za podstawie oświadczenia: problemy z zachowaniem warunków oświadczenia w zakresie stanowiska pracy, wymiaru czasu pracy oraz miejsca pracy; okres przejściowy po upływie okresu wskazanego w oświadczeniu,</w:t>
      </w:r>
    </w:p>
    <w:p w14:paraId="7C4B992D"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lastRenderedPageBreak/>
        <w:t>zezwolenia na pracę oraz zezwolenie na pobyt czasowy i pracę,</w:t>
      </w:r>
    </w:p>
    <w:p w14:paraId="7B40445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zwolnienia z obowiązku posiadania zezwolenia na pracę oraz dopuszczalność powierzenia wykonywania pracy bez konieczności uzyskania zezwolenia na pracę,</w:t>
      </w:r>
    </w:p>
    <w:p w14:paraId="6B8A942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zatrudnienie cudzoziemca przez agencję zatrudnienia; powierzenie wykonywania pracy</w:t>
      </w:r>
    </w:p>
    <w:p w14:paraId="3E6247DA"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na podstawie outsourcingu usług; elementy współpracy agencji z firmą korzystającą, które</w:t>
      </w:r>
    </w:p>
    <w:p w14:paraId="5B6B4C2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wpływają na legalność zatrudnienia,</w:t>
      </w:r>
    </w:p>
    <w:p w14:paraId="3E54C1AB"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obowiązki informacyjne wobec wojewody.</w:t>
      </w:r>
    </w:p>
    <w:p w14:paraId="549686A0"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7. Sytuacja pobytowa cudzoziemców oraz legalność wykonywania pracy w czasie epidemii Covid-19</w:t>
      </w:r>
    </w:p>
    <w:p w14:paraId="2DB7893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dopuszczalne zmiany warunków wykonywania pracy w czasie epidemii Covid-19,</w:t>
      </w:r>
    </w:p>
    <w:p w14:paraId="751885DB"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legalność pobytu cudzoziemców przebywających w Polsce w dniu 14 marca 2020 r. oraz</w:t>
      </w:r>
    </w:p>
    <w:p w14:paraId="48D4123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przyjeżdżających po wprowadzeniu stanu zagrożenia epidemicznego, a następnie stanu</w:t>
      </w:r>
    </w:p>
    <w:p w14:paraId="0ACB213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epidemii.</w:t>
      </w:r>
    </w:p>
    <w:p w14:paraId="2DC724E3"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8.  Kontrole legalności zatrudnienia prowadzone przez inspekcję pracy</w:t>
      </w:r>
    </w:p>
    <w:p w14:paraId="4BDED86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zakres kontroli, uprawnienia inspektora pracy przy rozpoczęciu kontroli; Czy przy rozpoczęciu i prowadzeniu kontroli wymagana jest obecność osoby reprezentującej zakład pracy? Co może zostać uznane za utrudnienie działalności inspektorowi pracy?</w:t>
      </w:r>
    </w:p>
    <w:p w14:paraId="3F1FD8C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dokumenty obejmowane kontrolą, uprawnienie do przesłuchania, utajnienie tożsamości świadka,</w:t>
      </w:r>
    </w:p>
    <w:p w14:paraId="43CB43F2"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najczęstsze problemy i nieprawidłowości, środki prawne korygujące,</w:t>
      </w:r>
    </w:p>
    <w:p w14:paraId="67FA80F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skutki naruszenia przepisów o zatrudnianiu cudzoziemców; sankcje administracyjne i wykroczeniowe.</w:t>
      </w:r>
    </w:p>
    <w:p w14:paraId="10326CB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przesłanki odmowy wpisu oświadczenia o powierzeniu wykonywania pracy oraz wydania zezwolenia na pracę</w:t>
      </w:r>
    </w:p>
    <w:p w14:paraId="79812195" w14:textId="77777777" w:rsidR="001A0C89" w:rsidRPr="001A0C89" w:rsidRDefault="001A0C89" w:rsidP="001A0C89">
      <w:pPr>
        <w:shd w:val="clear" w:color="auto" w:fill="FFFFFF"/>
        <w:suppressAutoHyphens w:val="0"/>
        <w:spacing w:before="100" w:beforeAutospacing="1" w:after="100" w:afterAutospacing="1" w:line="240" w:lineRule="auto"/>
        <w:rPr>
          <w:rFonts w:ascii="Arial" w:hAnsi="Arial" w:cs="Arial"/>
          <w:color w:val="FF0000"/>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B28D" w14:textId="77777777" w:rsidR="00C275FA" w:rsidRDefault="00C275FA">
      <w:pPr>
        <w:spacing w:after="0" w:line="240" w:lineRule="auto"/>
      </w:pPr>
      <w:r>
        <w:separator/>
      </w:r>
    </w:p>
  </w:endnote>
  <w:endnote w:type="continuationSeparator" w:id="0">
    <w:p w14:paraId="36F4F2C3" w14:textId="77777777" w:rsidR="00C275FA" w:rsidRDefault="00C2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B88" w14:textId="77777777" w:rsidR="00C275FA" w:rsidRDefault="00C275FA">
      <w:pPr>
        <w:spacing w:after="0" w:line="240" w:lineRule="auto"/>
      </w:pPr>
      <w:r>
        <w:rPr>
          <w:color w:val="000000"/>
        </w:rPr>
        <w:separator/>
      </w:r>
    </w:p>
  </w:footnote>
  <w:footnote w:type="continuationSeparator" w:id="0">
    <w:p w14:paraId="3EC1D17E" w14:textId="77777777" w:rsidR="00C275FA" w:rsidRDefault="00C2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562852"/>
    <w:multiLevelType w:val="hybridMultilevel"/>
    <w:tmpl w:val="4F90C638"/>
    <w:lvl w:ilvl="0" w:tplc="FF866186">
      <w:start w:val="1"/>
      <w:numFmt w:val="decimal"/>
      <w:lvlText w:val="%1."/>
      <w:lvlJc w:val="left"/>
      <w:pPr>
        <w:ind w:left="720" w:hanging="360"/>
      </w:pPr>
      <w:rPr>
        <w:rFonts w:ascii="Times New Roman" w:eastAsia="Times New Roman" w:hAnsi="Times New Roman" w:cs="Times New Roman"/>
        <w:b/>
        <w:b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40"/>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9"/>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7"/>
  </w:num>
  <w:num w:numId="40" w16cid:durableId="1921064071">
    <w:abstractNumId w:val="16"/>
  </w:num>
  <w:num w:numId="41" w16cid:durableId="618998675">
    <w:abstractNumId w:val="26"/>
  </w:num>
  <w:num w:numId="42" w16cid:durableId="126205838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mt4lv8rEgAhlmIDi5eMF3lZvXaCfJVUC520tN/alxo7DIk/0iCK4vlgiKrmaoaGegrnTb8uqI6Csvk8MElRA==" w:salt="ITG2M5uWMQc+KOw9DW2g7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4976"/>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47C1"/>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320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0C8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203D9"/>
    <w:rsid w:val="00224F22"/>
    <w:rsid w:val="00232035"/>
    <w:rsid w:val="0023308F"/>
    <w:rsid w:val="0023555E"/>
    <w:rsid w:val="002369BE"/>
    <w:rsid w:val="002475E2"/>
    <w:rsid w:val="002550A2"/>
    <w:rsid w:val="00255D6F"/>
    <w:rsid w:val="0025692F"/>
    <w:rsid w:val="00263153"/>
    <w:rsid w:val="00267941"/>
    <w:rsid w:val="00271807"/>
    <w:rsid w:val="00271881"/>
    <w:rsid w:val="00272683"/>
    <w:rsid w:val="002734D6"/>
    <w:rsid w:val="00275271"/>
    <w:rsid w:val="00284C10"/>
    <w:rsid w:val="00291D1B"/>
    <w:rsid w:val="002A2D05"/>
    <w:rsid w:val="002A4985"/>
    <w:rsid w:val="002A7703"/>
    <w:rsid w:val="002B30E7"/>
    <w:rsid w:val="002B3C27"/>
    <w:rsid w:val="002B4780"/>
    <w:rsid w:val="002B580B"/>
    <w:rsid w:val="002C35A3"/>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3D9C"/>
    <w:rsid w:val="0035408E"/>
    <w:rsid w:val="0036230F"/>
    <w:rsid w:val="00362D8D"/>
    <w:rsid w:val="003676C5"/>
    <w:rsid w:val="003733AC"/>
    <w:rsid w:val="003746F4"/>
    <w:rsid w:val="00374809"/>
    <w:rsid w:val="00376199"/>
    <w:rsid w:val="00376736"/>
    <w:rsid w:val="003801BE"/>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03BB"/>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5B0"/>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528A"/>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59F7"/>
    <w:rsid w:val="00817CC6"/>
    <w:rsid w:val="0082403D"/>
    <w:rsid w:val="00824CD8"/>
    <w:rsid w:val="00824E09"/>
    <w:rsid w:val="00825FE2"/>
    <w:rsid w:val="008419E6"/>
    <w:rsid w:val="00842BFC"/>
    <w:rsid w:val="00843378"/>
    <w:rsid w:val="00846977"/>
    <w:rsid w:val="0085100B"/>
    <w:rsid w:val="00851E7A"/>
    <w:rsid w:val="0085272A"/>
    <w:rsid w:val="00853D9D"/>
    <w:rsid w:val="0085644C"/>
    <w:rsid w:val="00861D64"/>
    <w:rsid w:val="00862B08"/>
    <w:rsid w:val="008665F5"/>
    <w:rsid w:val="00867EC3"/>
    <w:rsid w:val="00870A68"/>
    <w:rsid w:val="008734B8"/>
    <w:rsid w:val="00875CA9"/>
    <w:rsid w:val="00876508"/>
    <w:rsid w:val="00880452"/>
    <w:rsid w:val="00880C1B"/>
    <w:rsid w:val="00887436"/>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3A1C"/>
    <w:rsid w:val="00B14A54"/>
    <w:rsid w:val="00B14A5A"/>
    <w:rsid w:val="00B232A0"/>
    <w:rsid w:val="00B24484"/>
    <w:rsid w:val="00B24489"/>
    <w:rsid w:val="00B3130F"/>
    <w:rsid w:val="00B31C66"/>
    <w:rsid w:val="00B366CF"/>
    <w:rsid w:val="00B45765"/>
    <w:rsid w:val="00B46DE2"/>
    <w:rsid w:val="00B4765C"/>
    <w:rsid w:val="00B54A89"/>
    <w:rsid w:val="00B5652E"/>
    <w:rsid w:val="00B57B6E"/>
    <w:rsid w:val="00B57C38"/>
    <w:rsid w:val="00B62C6F"/>
    <w:rsid w:val="00B64216"/>
    <w:rsid w:val="00B876DE"/>
    <w:rsid w:val="00B90642"/>
    <w:rsid w:val="00B91279"/>
    <w:rsid w:val="00B91C42"/>
    <w:rsid w:val="00B94714"/>
    <w:rsid w:val="00B94DB6"/>
    <w:rsid w:val="00B96DD1"/>
    <w:rsid w:val="00BA0184"/>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275FA"/>
    <w:rsid w:val="00C352E5"/>
    <w:rsid w:val="00C36199"/>
    <w:rsid w:val="00C402D1"/>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3F7C"/>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16BB"/>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36"/>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character" w:customStyle="1" w:styleId="markedcontent">
    <w:name w:val="markedcontent"/>
    <w:basedOn w:val="Domylnaczcionkaakapitu"/>
    <w:rsid w:val="001A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1787</Words>
  <Characters>10726</Characters>
  <Application>Microsoft Office Word</Application>
  <DocSecurity>8</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199</cp:revision>
  <cp:lastPrinted>2019-04-30T11:10:00Z</cp:lastPrinted>
  <dcterms:created xsi:type="dcterms:W3CDTF">2022-08-12T10:48:00Z</dcterms:created>
  <dcterms:modified xsi:type="dcterms:W3CDTF">2023-01-18T07:05:00Z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