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892" w:tblpY="-230"/>
        <w:tblW w:w="0" w:type="auto"/>
        <w:tblLook w:val="04A0" w:firstRow="1" w:lastRow="0" w:firstColumn="1" w:lastColumn="0" w:noHBand="0" w:noVBand="1"/>
      </w:tblPr>
      <w:tblGrid>
        <w:gridCol w:w="2978"/>
      </w:tblGrid>
      <w:tr w:rsidR="00EE52DB" w:rsidRPr="00EE52DB" w14:paraId="16237681" w14:textId="77777777" w:rsidTr="004D2AFB">
        <w:trPr>
          <w:trHeight w:val="1124"/>
        </w:trPr>
        <w:tc>
          <w:tcPr>
            <w:tcW w:w="2978" w:type="dxa"/>
          </w:tcPr>
          <w:p w14:paraId="3D97CCD6" w14:textId="77777777" w:rsidR="004D2AFB" w:rsidRPr="00510383" w:rsidRDefault="004D2AFB" w:rsidP="004D2AFB">
            <w:pPr>
              <w:jc w:val="center"/>
              <w:rPr>
                <w:rFonts w:ascii="Times New Roman" w:hAnsi="Times New Roman"/>
                <w:b/>
                <w:sz w:val="24"/>
                <w:szCs w:val="24"/>
              </w:rPr>
            </w:pPr>
            <w:r w:rsidRPr="00510383">
              <w:rPr>
                <w:rFonts w:ascii="Times New Roman" w:hAnsi="Times New Roman"/>
                <w:b/>
                <w:sz w:val="24"/>
                <w:szCs w:val="24"/>
              </w:rPr>
              <w:t>www.szkolenia-css.pl</w:t>
            </w:r>
          </w:p>
          <w:p w14:paraId="039A1273" w14:textId="77777777" w:rsidR="004D2AFB" w:rsidRPr="00510383" w:rsidRDefault="004D2AFB" w:rsidP="004D2AFB">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8C27E0C"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86A7C02"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582436E9" w:rsidR="00EE52DB" w:rsidRPr="00EE52DB" w:rsidRDefault="004D2AFB" w:rsidP="004D2AFB">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5DCA91FC" w14:textId="77777777" w:rsidR="00770F93" w:rsidRPr="00842280" w:rsidRDefault="00770F93" w:rsidP="00770F93">
      <w:pPr>
        <w:spacing w:line="100" w:lineRule="atLeast"/>
        <w:jc w:val="center"/>
        <w:rPr>
          <w:rFonts w:asciiTheme="minorHAnsi" w:eastAsia="Times New Roman" w:hAnsiTheme="minorHAnsi" w:cstheme="minorHAnsi"/>
          <w:b/>
          <w:bCs/>
          <w:color w:val="FF0000"/>
          <w:sz w:val="28"/>
          <w:szCs w:val="28"/>
        </w:rPr>
      </w:pPr>
      <w:r w:rsidRPr="00842280">
        <w:rPr>
          <w:rFonts w:asciiTheme="minorHAnsi" w:eastAsia="Times New Roman" w:hAnsiTheme="minorHAnsi" w:cstheme="minorHAnsi"/>
          <w:b/>
          <w:bCs/>
          <w:color w:val="FF0000"/>
          <w:sz w:val="28"/>
          <w:szCs w:val="28"/>
        </w:rPr>
        <w:t>Mobbing i dyskryminacj</w:t>
      </w:r>
      <w:r>
        <w:rPr>
          <w:rFonts w:asciiTheme="minorHAnsi" w:eastAsia="Times New Roman" w:hAnsiTheme="minorHAnsi" w:cstheme="minorHAnsi"/>
          <w:b/>
          <w:bCs/>
          <w:color w:val="FF0000"/>
          <w:sz w:val="28"/>
          <w:szCs w:val="28"/>
        </w:rPr>
        <w:t>a</w:t>
      </w:r>
      <w:r w:rsidRPr="00842280">
        <w:rPr>
          <w:rFonts w:asciiTheme="minorHAnsi" w:eastAsia="Times New Roman" w:hAnsiTheme="minorHAnsi" w:cstheme="minorHAnsi"/>
          <w:b/>
          <w:bCs/>
          <w:color w:val="FF0000"/>
          <w:sz w:val="28"/>
          <w:szCs w:val="28"/>
        </w:rPr>
        <w:t xml:space="preserve"> - wydawanie poleceń</w:t>
      </w:r>
      <w:r>
        <w:rPr>
          <w:rFonts w:asciiTheme="minorHAnsi" w:eastAsia="Times New Roman" w:hAnsiTheme="minorHAnsi" w:cstheme="minorHAnsi"/>
          <w:b/>
          <w:bCs/>
          <w:color w:val="FF0000"/>
          <w:sz w:val="28"/>
          <w:szCs w:val="28"/>
        </w:rPr>
        <w:t>, kontrola i</w:t>
      </w:r>
      <w:r w:rsidRPr="00842280">
        <w:rPr>
          <w:rFonts w:asciiTheme="minorHAnsi" w:eastAsia="Times New Roman" w:hAnsiTheme="minorHAnsi" w:cstheme="minorHAnsi"/>
          <w:b/>
          <w:bCs/>
          <w:color w:val="FF0000"/>
          <w:sz w:val="28"/>
          <w:szCs w:val="28"/>
        </w:rPr>
        <w:t xml:space="preserve"> stawianie wymagań</w:t>
      </w:r>
      <w:r>
        <w:rPr>
          <w:rFonts w:asciiTheme="minorHAnsi" w:eastAsia="Times New Roman" w:hAnsiTheme="minorHAnsi" w:cstheme="minorHAnsi"/>
          <w:b/>
          <w:bCs/>
          <w:color w:val="FF0000"/>
          <w:sz w:val="28"/>
          <w:szCs w:val="28"/>
        </w:rPr>
        <w:t xml:space="preserve"> pracownikom to jeszcze nie mobbing ani dyskryminacja </w:t>
      </w:r>
    </w:p>
    <w:p w14:paraId="3F4F4956" w14:textId="77777777" w:rsidR="00770F93" w:rsidRPr="00842280" w:rsidRDefault="00770F93" w:rsidP="00770F93">
      <w:pPr>
        <w:spacing w:line="100" w:lineRule="atLeast"/>
        <w:jc w:val="center"/>
        <w:rPr>
          <w:rFonts w:asciiTheme="minorHAnsi" w:eastAsia="Times New Roman" w:hAnsiTheme="minorHAnsi" w:cstheme="minorHAnsi"/>
          <w:b/>
          <w:bCs/>
          <w:sz w:val="28"/>
          <w:szCs w:val="28"/>
        </w:rPr>
      </w:pPr>
      <w:r w:rsidRPr="00842280">
        <w:rPr>
          <w:rFonts w:asciiTheme="minorHAnsi" w:eastAsia="Times New Roman" w:hAnsiTheme="minorHAnsi" w:cstheme="minorHAnsi"/>
          <w:b/>
          <w:bCs/>
          <w:sz w:val="28"/>
          <w:szCs w:val="28"/>
        </w:rPr>
        <w:t>(szkolenie pracowników jako realizacja obowiązku pracodawcy z art. 94</w:t>
      </w:r>
      <w:r w:rsidRPr="00842280">
        <w:rPr>
          <w:rFonts w:asciiTheme="minorHAnsi" w:eastAsia="Times New Roman" w:hAnsiTheme="minorHAnsi" w:cstheme="minorHAnsi"/>
          <w:b/>
          <w:bCs/>
          <w:sz w:val="28"/>
          <w:szCs w:val="28"/>
          <w:vertAlign w:val="superscript"/>
        </w:rPr>
        <w:t>3</w:t>
      </w:r>
      <w:r w:rsidRPr="00842280">
        <w:rPr>
          <w:rFonts w:asciiTheme="minorHAnsi" w:eastAsia="Times New Roman" w:hAnsiTheme="minorHAnsi" w:cstheme="minorHAnsi"/>
          <w:b/>
          <w:bCs/>
          <w:sz w:val="28"/>
          <w:szCs w:val="28"/>
        </w:rPr>
        <w:t xml:space="preserve"> Kp) </w:t>
      </w:r>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5F7FFFE2" w:rsidR="00EE52DB" w:rsidRPr="00EE52DB" w:rsidRDefault="005D1ABB" w:rsidP="00EE52DB">
            <w:pPr>
              <w:pStyle w:val="Tekstpodstawowy"/>
              <w:jc w:val="center"/>
              <w:rPr>
                <w:rFonts w:ascii="Arial Narrow" w:hAnsi="Arial Narrow" w:cs="Times New Roman"/>
                <w:b/>
                <w:sz w:val="24"/>
                <w:szCs w:val="24"/>
              </w:rPr>
            </w:pPr>
            <w:r>
              <w:rPr>
                <w:rFonts w:ascii="Arial Narrow" w:hAnsi="Arial Narrow" w:cs="Times New Roman"/>
                <w:b/>
                <w:sz w:val="24"/>
                <w:szCs w:val="24"/>
              </w:rPr>
              <w:t>21</w:t>
            </w:r>
            <w:r w:rsidR="00EE52DB" w:rsidRPr="00EE52DB">
              <w:rPr>
                <w:rFonts w:ascii="Arial Narrow" w:hAnsi="Arial Narrow" w:cs="Times New Roman"/>
                <w:b/>
                <w:sz w:val="24"/>
                <w:szCs w:val="24"/>
              </w:rPr>
              <w:t>.</w:t>
            </w:r>
            <w:r>
              <w:rPr>
                <w:rFonts w:ascii="Arial Narrow" w:hAnsi="Arial Narrow" w:cs="Times New Roman"/>
                <w:b/>
                <w:sz w:val="24"/>
                <w:szCs w:val="24"/>
              </w:rPr>
              <w:t>12</w:t>
            </w:r>
            <w:r w:rsidR="00EE52DB" w:rsidRPr="00EE52DB">
              <w:rPr>
                <w:rFonts w:ascii="Arial Narrow" w:hAnsi="Arial Narrow" w:cs="Times New Roman"/>
                <w:b/>
                <w:sz w:val="24"/>
                <w:szCs w:val="24"/>
              </w:rPr>
              <w:t>.2022</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
        </w:tc>
        <w:tc>
          <w:tcPr>
            <w:tcW w:w="1182" w:type="pct"/>
          </w:tcPr>
          <w:p w14:paraId="0DE79DD7" w14:textId="138C2385" w:rsidR="00EE52DB" w:rsidRPr="000A55DF" w:rsidRDefault="003F4ED9" w:rsidP="00EE52DB">
            <w:pPr>
              <w:pStyle w:val="Tekstpodstawowy"/>
              <w:jc w:val="center"/>
              <w:rPr>
                <w:rFonts w:ascii="Arial Narrow" w:hAnsi="Arial Narrow" w:cs="Times New Roman"/>
                <w:b/>
              </w:rPr>
            </w:pPr>
            <w:r>
              <w:rPr>
                <w:rFonts w:ascii="Arial Narrow" w:hAnsi="Arial Narrow" w:cs="Times New Roman"/>
                <w:b/>
              </w:rPr>
              <w:t>09</w:t>
            </w:r>
            <w:r w:rsidR="00EE52DB" w:rsidRPr="000A55DF">
              <w:rPr>
                <w:rFonts w:ascii="Arial Narrow" w:hAnsi="Arial Narrow" w:cs="Times New Roman"/>
                <w:b/>
              </w:rPr>
              <w:t>.00-1</w:t>
            </w:r>
            <w:r w:rsidR="009E72B8">
              <w:rPr>
                <w:rFonts w:ascii="Arial Narrow" w:hAnsi="Arial Narrow" w:cs="Times New Roman"/>
                <w:b/>
              </w:rPr>
              <w:t>1</w:t>
            </w:r>
            <w:r w:rsidR="00EE52DB" w:rsidRPr="000A55DF">
              <w:rPr>
                <w:rFonts w:ascii="Arial Narrow" w:hAnsi="Arial Narrow" w:cs="Times New Roman"/>
                <w:b/>
              </w:rPr>
              <w:t>.</w:t>
            </w:r>
            <w:r w:rsidR="009E72B8">
              <w:rPr>
                <w:rFonts w:ascii="Arial Narrow" w:hAnsi="Arial Narrow" w:cs="Times New Roman"/>
                <w:b/>
              </w:rPr>
              <w:t>3</w:t>
            </w:r>
            <w:r w:rsidR="00EE52DB" w:rsidRPr="000A55DF">
              <w:rPr>
                <w:rFonts w:ascii="Arial Narrow" w:hAnsi="Arial Narrow" w:cs="Times New Roman"/>
                <w:b/>
              </w:rPr>
              <w:t>0</w:t>
            </w:r>
          </w:p>
        </w:tc>
        <w:tc>
          <w:tcPr>
            <w:tcW w:w="2108" w:type="pct"/>
            <w:tcBorders>
              <w:right w:val="single" w:sz="4" w:space="0" w:color="auto"/>
            </w:tcBorders>
          </w:tcPr>
          <w:p w14:paraId="099F0093" w14:textId="77777777" w:rsidR="00EE52DB" w:rsidRPr="00EE52DB" w:rsidRDefault="00EE52DB"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450A57D3" w14:textId="77777777" w:rsidR="00FA6853"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2A37651" w14:textId="12197D25" w:rsidR="0035408E" w:rsidRPr="00FA6853" w:rsidRDefault="0035408E" w:rsidP="0035408E">
      <w:pPr>
        <w:pStyle w:val="Tekstpodstawowy"/>
        <w:rPr>
          <w:rFonts w:ascii="Arial Narrow" w:hAnsi="Arial Narrow" w:cs="Times New Roman"/>
          <w:bCs/>
          <w:sz w:val="24"/>
          <w:szCs w:val="24"/>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192C98">
        <w:rPr>
          <w:rFonts w:ascii="Arial Narrow" w:hAnsi="Arial Narrow" w:cs="Times New Roman"/>
          <w:b/>
          <w:sz w:val="22"/>
        </w:rPr>
        <w:t>25</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materiały w formie elektronicznej, certyfikat </w:t>
      </w:r>
      <w:r w:rsidR="00EE52DB" w:rsidRPr="002A7703">
        <w:rPr>
          <w:rFonts w:ascii="Arial Narrow" w:hAnsi="Arial Narrow" w:cs="Times New Roman"/>
          <w:b/>
          <w:sz w:val="22"/>
        </w:rPr>
        <w:t xml:space="preserve">w </w:t>
      </w:r>
      <w:r w:rsidRPr="002A7703">
        <w:rPr>
          <w:rFonts w:ascii="Arial Narrow" w:hAnsi="Arial Narrow" w:cs="Times New Roman"/>
          <w:b/>
          <w:sz w:val="22"/>
        </w:rPr>
        <w:t>form</w:t>
      </w:r>
      <w:r w:rsidR="00EE52DB" w:rsidRPr="002A7703">
        <w:rPr>
          <w:rFonts w:ascii="Arial Narrow" w:hAnsi="Arial Narrow" w:cs="Times New Roman"/>
          <w:b/>
          <w:sz w:val="22"/>
        </w:rPr>
        <w:t>ie</w:t>
      </w:r>
      <w:r w:rsidRPr="002A7703">
        <w:rPr>
          <w:rFonts w:ascii="Arial Narrow" w:hAnsi="Arial Narrow" w:cs="Times New Roman"/>
          <w:b/>
          <w:sz w:val="22"/>
        </w:rPr>
        <w:t xml:space="preserve"> </w:t>
      </w:r>
      <w:r w:rsidR="00EE52DB" w:rsidRPr="002A7703">
        <w:rPr>
          <w:rFonts w:ascii="Arial Narrow" w:hAnsi="Arial Narrow" w:cs="Times New Roman"/>
          <w:b/>
          <w:sz w:val="22"/>
        </w:rPr>
        <w:t xml:space="preserve">wydrukowanej. </w:t>
      </w:r>
      <w:r w:rsidRPr="002A7703">
        <w:rPr>
          <w:rFonts w:ascii="Arial Narrow" w:hAnsi="Arial Narrow" w:cs="Times New Roman"/>
          <w:b/>
          <w:sz w:val="22"/>
        </w:rPr>
        <w:t xml:space="preserve"> </w:t>
      </w:r>
    </w:p>
    <w:p w14:paraId="5A47EAF6" w14:textId="0C03C7BE" w:rsidR="00014628" w:rsidRPr="002A7703" w:rsidRDefault="00EF1667" w:rsidP="00014628">
      <w:pPr>
        <w:jc w:val="both"/>
        <w:rPr>
          <w:rFonts w:ascii="Arial Narrow" w:hAnsi="Arial Narrow"/>
          <w:sz w:val="20"/>
          <w:szCs w:val="20"/>
        </w:rPr>
      </w:pPr>
      <w:bookmarkStart w:id="0" w:name="_Hlk28506281"/>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2ED1ED3C" w14:textId="77777777" w:rsidR="00770F93" w:rsidRPr="00842280" w:rsidRDefault="00770F93" w:rsidP="00770F93">
      <w:pPr>
        <w:spacing w:line="100" w:lineRule="atLeast"/>
        <w:jc w:val="center"/>
        <w:rPr>
          <w:rFonts w:asciiTheme="minorHAnsi" w:eastAsia="Times New Roman" w:hAnsiTheme="minorHAnsi" w:cstheme="minorHAnsi"/>
          <w:b/>
          <w:bCs/>
          <w:color w:val="FF0000"/>
          <w:sz w:val="28"/>
          <w:szCs w:val="28"/>
        </w:rPr>
      </w:pPr>
      <w:r w:rsidRPr="00842280">
        <w:rPr>
          <w:rFonts w:asciiTheme="minorHAnsi" w:eastAsia="Times New Roman" w:hAnsiTheme="minorHAnsi" w:cstheme="minorHAnsi"/>
          <w:b/>
          <w:bCs/>
          <w:color w:val="FF0000"/>
          <w:sz w:val="28"/>
          <w:szCs w:val="28"/>
        </w:rPr>
        <w:t>Mobbing i dyskryminacj</w:t>
      </w:r>
      <w:r>
        <w:rPr>
          <w:rFonts w:asciiTheme="minorHAnsi" w:eastAsia="Times New Roman" w:hAnsiTheme="minorHAnsi" w:cstheme="minorHAnsi"/>
          <w:b/>
          <w:bCs/>
          <w:color w:val="FF0000"/>
          <w:sz w:val="28"/>
          <w:szCs w:val="28"/>
        </w:rPr>
        <w:t>a</w:t>
      </w:r>
      <w:r w:rsidRPr="00842280">
        <w:rPr>
          <w:rFonts w:asciiTheme="minorHAnsi" w:eastAsia="Times New Roman" w:hAnsiTheme="minorHAnsi" w:cstheme="minorHAnsi"/>
          <w:b/>
          <w:bCs/>
          <w:color w:val="FF0000"/>
          <w:sz w:val="28"/>
          <w:szCs w:val="28"/>
        </w:rPr>
        <w:t xml:space="preserve"> - wydawanie poleceń</w:t>
      </w:r>
      <w:r>
        <w:rPr>
          <w:rFonts w:asciiTheme="minorHAnsi" w:eastAsia="Times New Roman" w:hAnsiTheme="minorHAnsi" w:cstheme="minorHAnsi"/>
          <w:b/>
          <w:bCs/>
          <w:color w:val="FF0000"/>
          <w:sz w:val="28"/>
          <w:szCs w:val="28"/>
        </w:rPr>
        <w:t>, kontrola i</w:t>
      </w:r>
      <w:r w:rsidRPr="00842280">
        <w:rPr>
          <w:rFonts w:asciiTheme="minorHAnsi" w:eastAsia="Times New Roman" w:hAnsiTheme="minorHAnsi" w:cstheme="minorHAnsi"/>
          <w:b/>
          <w:bCs/>
          <w:color w:val="FF0000"/>
          <w:sz w:val="28"/>
          <w:szCs w:val="28"/>
        </w:rPr>
        <w:t xml:space="preserve"> stawianie wymagań</w:t>
      </w:r>
      <w:r>
        <w:rPr>
          <w:rFonts w:asciiTheme="minorHAnsi" w:eastAsia="Times New Roman" w:hAnsiTheme="minorHAnsi" w:cstheme="minorHAnsi"/>
          <w:b/>
          <w:bCs/>
          <w:color w:val="FF0000"/>
          <w:sz w:val="28"/>
          <w:szCs w:val="28"/>
        </w:rPr>
        <w:t xml:space="preserve"> pracownikom to jeszcze nie mobbing ani dyskryminacja </w:t>
      </w:r>
    </w:p>
    <w:p w14:paraId="4686DDC1" w14:textId="77777777" w:rsidR="00770F93" w:rsidRPr="00842280" w:rsidRDefault="00770F93" w:rsidP="00770F93">
      <w:pPr>
        <w:spacing w:line="100" w:lineRule="atLeast"/>
        <w:jc w:val="center"/>
        <w:rPr>
          <w:rFonts w:asciiTheme="minorHAnsi" w:eastAsia="Times New Roman" w:hAnsiTheme="minorHAnsi" w:cstheme="minorHAnsi"/>
          <w:b/>
          <w:bCs/>
          <w:sz w:val="28"/>
          <w:szCs w:val="28"/>
        </w:rPr>
      </w:pPr>
      <w:r w:rsidRPr="00842280">
        <w:rPr>
          <w:rFonts w:asciiTheme="minorHAnsi" w:eastAsia="Times New Roman" w:hAnsiTheme="minorHAnsi" w:cstheme="minorHAnsi"/>
          <w:b/>
          <w:bCs/>
          <w:sz w:val="28"/>
          <w:szCs w:val="28"/>
        </w:rPr>
        <w:t>(szkolenie pracowników jako realizacja obowiązku pracodawcy z art. 94</w:t>
      </w:r>
      <w:r w:rsidRPr="00842280">
        <w:rPr>
          <w:rFonts w:asciiTheme="minorHAnsi" w:eastAsia="Times New Roman" w:hAnsiTheme="minorHAnsi" w:cstheme="minorHAnsi"/>
          <w:b/>
          <w:bCs/>
          <w:sz w:val="28"/>
          <w:szCs w:val="28"/>
          <w:vertAlign w:val="superscript"/>
        </w:rPr>
        <w:t>3</w:t>
      </w:r>
      <w:r w:rsidRPr="00842280">
        <w:rPr>
          <w:rFonts w:asciiTheme="minorHAnsi" w:eastAsia="Times New Roman" w:hAnsiTheme="minorHAnsi" w:cstheme="minorHAnsi"/>
          <w:b/>
          <w:bCs/>
          <w:sz w:val="28"/>
          <w:szCs w:val="28"/>
        </w:rPr>
        <w:t xml:space="preserve"> Kp) </w:t>
      </w:r>
    </w:p>
    <w:p w14:paraId="459EEF25"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p>
    <w:p w14:paraId="7D492578" w14:textId="77777777" w:rsidR="00770F93" w:rsidRPr="00770F93" w:rsidRDefault="00770F93" w:rsidP="00770F93">
      <w:pPr>
        <w:widowControl/>
        <w:numPr>
          <w:ilvl w:val="0"/>
          <w:numId w:val="42"/>
        </w:numPr>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Dyskryminacja w miejscu pracy:</w:t>
      </w:r>
    </w:p>
    <w:p w14:paraId="7A2F7449"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Jakie cechy dyskryminacyjne musi wykazać pracownik? Kiedy pracownik może zarzucić pracodawcy dyskryminację?</w:t>
      </w:r>
    </w:p>
    <w:p w14:paraId="098D12ED"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pracodawca ma prawo nierówno traktować pracowników?</w:t>
      </w:r>
    </w:p>
    <w:p w14:paraId="041BD210"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pracodawca może dać podwyżkę wynagrodzenia lub premię osobom zaszczepionym na COVID-19, a nie zaszczepionym nie?</w:t>
      </w:r>
    </w:p>
    <w:p w14:paraId="3A5659A0"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pracodawca może wymagać wyłącznie od osób niezaszczepionych noszenia maseczek na terenie zakładu pracy?</w:t>
      </w:r>
    </w:p>
    <w:p w14:paraId="1DB9103D"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pracodawca może udzielić urlopu, wyjścia prywatnego  jednemu pracownikowi, a drugiemu nie – czy to przejaw dyskryminacji?</w:t>
      </w:r>
    </w:p>
    <w:p w14:paraId="5FB0C814"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Nierówne traktowanie w zatrudnieniu a dyskryminacja – czy to to samo?</w:t>
      </w:r>
    </w:p>
    <w:p w14:paraId="1BF891E4"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pracownicy na tych samych stanowiskach musza tyle samo zarabiać?</w:t>
      </w:r>
    </w:p>
    <w:p w14:paraId="2A019D83"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Jakie są podstawy różnicowania wynagrodzenia, nagród, premii dla pracowników bez dyskryminacji?</w:t>
      </w:r>
    </w:p>
    <w:p w14:paraId="1B048196"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Kiedy pracownik może zarzucić pracodawcy nierówne traktowanie i domagać się odszkodowania w sądzie?</w:t>
      </w:r>
    </w:p>
    <w:p w14:paraId="16EC068D"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Jakie stosować kryteria doboru pracowników do zwolnienia z pracy by nie narazić się na zarzut nierównego traktowania?</w:t>
      </w:r>
    </w:p>
    <w:p w14:paraId="77C40565"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Molestowanie i molestowanie seksualne – dwa różne pojęcia w prawie pracy.</w:t>
      </w:r>
    </w:p>
    <w:p w14:paraId="360FDA0B"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p>
    <w:p w14:paraId="192CB6A2" w14:textId="77777777" w:rsidR="00770F93" w:rsidRPr="00770F93" w:rsidRDefault="00770F93" w:rsidP="00770F93">
      <w:pPr>
        <w:widowControl/>
        <w:numPr>
          <w:ilvl w:val="0"/>
          <w:numId w:val="42"/>
        </w:numPr>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Mobbing</w:t>
      </w:r>
    </w:p>
    <w:p w14:paraId="63672823"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Obowiązek przeciwdziałania mobbingowi przez pracodawcę – jak to robić?</w:t>
      </w:r>
    </w:p>
    <w:p w14:paraId="077BA4E7"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Gdy pracownik zgłosi mobbing już jest za późno – jakie podjąć działania wyprzedzające?</w:t>
      </w:r>
    </w:p>
    <w:p w14:paraId="2D71F1C2"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Polecenie wykonania dodatkowych czynności, pracy w godzinach nadliczbowych – czy pracownik może odmówić?</w:t>
      </w:r>
    </w:p>
    <w:p w14:paraId="07547007"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Polecenie wykorzystania zaległego urlopu w terminie wskazanym przez pracodawcę – czy to mobbing?</w:t>
      </w:r>
    </w:p>
    <w:p w14:paraId="4D5A7A22"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pracodawca ma prawo krytykować, nadzorować, kontrolować pracę pracownika – czy to mobbing?</w:t>
      </w:r>
    </w:p>
    <w:p w14:paraId="230C5008"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przełożony może dawać pracownikowi wiążące wytyczne w zakresie sposobu wykonywania przez niego pracy?</w:t>
      </w:r>
    </w:p>
    <w:p w14:paraId="2A67090A"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można pracownika poinformować, że jeżeli nadal będzie wykonywał pracę niezgodnie z wytycznymi to zostanie zwolniony z pracy?</w:t>
      </w:r>
    </w:p>
    <w:p w14:paraId="4DD29F12"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lastRenderedPageBreak/>
        <w:t>- Dlaczego pracownicy nie rozumieją, że zatrudnienie na umowę o pracę to podporządkowanie pracodawcy i muszą stosować się do jego poleceń – jak to zmienić?</w:t>
      </w:r>
    </w:p>
    <w:p w14:paraId="242D5899"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Jak wykazać, że pracodawca przeciwdziałał mobbingowi – szkolenia pracowników, procedura antymobbingowa itp.?</w:t>
      </w:r>
    </w:p>
    <w:p w14:paraId="7AAC9E00"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Jakich zachowań nie można stosować w zakładzie pracy by nie narazić się na odpowiedzialność z tytułu mobbingu?</w:t>
      </w:r>
    </w:p>
    <w:p w14:paraId="4B365D96"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Na jakie zachowania kierowników musi reagować pracodawca i w jaki sposób?</w:t>
      </w:r>
    </w:p>
    <w:p w14:paraId="7FB1196E"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Konflikt pracowników częstą przyczyną mobbingu – co ma zrobić pracodawca?</w:t>
      </w:r>
    </w:p>
    <w:p w14:paraId="48299E47"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Kara porządkowa, zwolnienie dyscyplinarne dla pracownika stosującego zachowania mobbingowe – kiedy jest podstawa?</w:t>
      </w:r>
    </w:p>
    <w:p w14:paraId="7FA9D372"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Anonimowa ankieta mobbingowa przeprowadzana okresowo wśród pracowników – czy to dobry sposób przeciwdziałania mobbingowi?</w:t>
      </w:r>
    </w:p>
    <w:p w14:paraId="3121AB76"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Jakie zapisy powinna zawierać procedura mobbingowa by była skutecznym sposobem przeciwdziałania mobbingowi?</w:t>
      </w:r>
    </w:p>
    <w:p w14:paraId="73BB88D5"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Kiedy pracownik może pozwać pracodawcę o mobbing i jakie są tego konsekwencje?</w:t>
      </w:r>
    </w:p>
    <w:p w14:paraId="7C7D51B4"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Czy reagować na anonimowe zgłoszenia mobbingowe w zakładzie pracy?</w:t>
      </w:r>
    </w:p>
    <w:p w14:paraId="6EB4702E"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Jakie uprawnienia ma pracownik w związku z działaniami mobbingowymi swojego przełożonego?</w:t>
      </w:r>
    </w:p>
    <w:p w14:paraId="1B40966A"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r w:rsidRPr="00770F93">
        <w:rPr>
          <w:rFonts w:ascii="Arial Narrow" w:eastAsia="Times New Roman" w:hAnsi="Arial Narrow" w:cstheme="minorHAnsi"/>
          <w:b/>
          <w:bCs/>
          <w:color w:val="3A3A3A"/>
          <w:kern w:val="1"/>
          <w:lang w:eastAsia="ar-SA"/>
        </w:rPr>
        <w:t xml:space="preserve">- Obowiązek zapewnienia szkoleń z zakresu mobbingu dla wszystkich pracowników jako element przeciwdziałania mobbingowi. </w:t>
      </w:r>
    </w:p>
    <w:p w14:paraId="17D7242C"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p>
    <w:p w14:paraId="33936049"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p>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3E44" w14:textId="77777777" w:rsidR="00551BED" w:rsidRDefault="00551BED">
      <w:pPr>
        <w:spacing w:after="0" w:line="240" w:lineRule="auto"/>
      </w:pPr>
      <w:r>
        <w:separator/>
      </w:r>
    </w:p>
  </w:endnote>
  <w:endnote w:type="continuationSeparator" w:id="0">
    <w:p w14:paraId="3D78A003" w14:textId="77777777" w:rsidR="00551BED" w:rsidRDefault="0055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AFE2" w14:textId="77777777" w:rsidR="00551BED" w:rsidRDefault="00551BED">
      <w:pPr>
        <w:spacing w:after="0" w:line="240" w:lineRule="auto"/>
      </w:pPr>
      <w:r>
        <w:rPr>
          <w:color w:val="000000"/>
        </w:rPr>
        <w:separator/>
      </w:r>
    </w:p>
  </w:footnote>
  <w:footnote w:type="continuationSeparator" w:id="0">
    <w:p w14:paraId="06502822" w14:textId="77777777" w:rsidR="00551BED" w:rsidRDefault="0055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303A9F"/>
    <w:multiLevelType w:val="hybridMultilevel"/>
    <w:tmpl w:val="DBEC76B4"/>
    <w:lvl w:ilvl="0" w:tplc="5882DA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19"/>
  </w:num>
  <w:num w:numId="3" w16cid:durableId="261382043">
    <w:abstractNumId w:val="26"/>
  </w:num>
  <w:num w:numId="4" w16cid:durableId="1520777818">
    <w:abstractNumId w:val="22"/>
  </w:num>
  <w:num w:numId="5" w16cid:durableId="1095517474">
    <w:abstractNumId w:val="20"/>
  </w:num>
  <w:num w:numId="6" w16cid:durableId="503279571">
    <w:abstractNumId w:val="35"/>
  </w:num>
  <w:num w:numId="7" w16cid:durableId="943683199">
    <w:abstractNumId w:val="31"/>
  </w:num>
  <w:num w:numId="8" w16cid:durableId="1685938094">
    <w:abstractNumId w:val="40"/>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30"/>
  </w:num>
  <w:num w:numId="17" w16cid:durableId="1045565260">
    <w:abstractNumId w:val="29"/>
  </w:num>
  <w:num w:numId="18" w16cid:durableId="134224124">
    <w:abstractNumId w:val="28"/>
  </w:num>
  <w:num w:numId="19" w16cid:durableId="1459493326">
    <w:abstractNumId w:val="39"/>
  </w:num>
  <w:num w:numId="20" w16cid:durableId="1829902598">
    <w:abstractNumId w:val="25"/>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3"/>
  </w:num>
  <w:num w:numId="33" w16cid:durableId="4381388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4"/>
  </w:num>
  <w:num w:numId="39" w16cid:durableId="648095139">
    <w:abstractNumId w:val="37"/>
  </w:num>
  <w:num w:numId="40" w16cid:durableId="1921064071">
    <w:abstractNumId w:val="17"/>
  </w:num>
  <w:num w:numId="41" w16cid:durableId="618998675">
    <w:abstractNumId w:val="27"/>
  </w:num>
  <w:num w:numId="42" w16cid:durableId="182585381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98"/>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4ED9"/>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2AFB"/>
    <w:rsid w:val="004D6B5A"/>
    <w:rsid w:val="004F7AB5"/>
    <w:rsid w:val="00503BC6"/>
    <w:rsid w:val="00517260"/>
    <w:rsid w:val="005264B3"/>
    <w:rsid w:val="00530261"/>
    <w:rsid w:val="00530B6B"/>
    <w:rsid w:val="00537C3F"/>
    <w:rsid w:val="005444C7"/>
    <w:rsid w:val="0054558A"/>
    <w:rsid w:val="00551BED"/>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D1AB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0F93"/>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196"/>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2B8"/>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6853"/>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1264</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36</cp:revision>
  <cp:lastPrinted>2019-04-30T11:10:00Z</cp:lastPrinted>
  <dcterms:created xsi:type="dcterms:W3CDTF">2022-08-12T10:48:00Z</dcterms:created>
  <dcterms:modified xsi:type="dcterms:W3CDTF">2022-11-16T11:47:00Z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