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EB59F3">
            <w:pPr>
              <w:jc w:val="cente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4AFA3619" w14:textId="77777777" w:rsidR="0068796C" w:rsidRDefault="0068796C" w:rsidP="0068796C">
      <w:pPr>
        <w:jc w:val="center"/>
        <w:rPr>
          <w:rFonts w:ascii="Arial Narrow" w:hAnsi="Arial Narrow"/>
          <w:b/>
          <w:color w:val="FF0000"/>
          <w:sz w:val="32"/>
          <w:szCs w:val="32"/>
        </w:rPr>
      </w:pPr>
      <w:bookmarkStart w:id="0" w:name="_Hlk100126194"/>
    </w:p>
    <w:bookmarkEnd w:id="0"/>
    <w:p w14:paraId="50EDA41C" w14:textId="548F8782" w:rsidR="00E25B15" w:rsidRPr="0085169B" w:rsidRDefault="00E25B15" w:rsidP="00E25B15">
      <w:pPr>
        <w:pStyle w:val="Bezodstpw"/>
        <w:rPr>
          <w:b/>
          <w:color w:val="FF0000"/>
          <w:sz w:val="36"/>
          <w:szCs w:val="36"/>
        </w:rPr>
      </w:pPr>
      <w:r w:rsidRPr="0085169B">
        <w:rPr>
          <w:b/>
          <w:bCs/>
          <w:color w:val="FF0000"/>
          <w:sz w:val="36"/>
          <w:szCs w:val="36"/>
        </w:rPr>
        <w:t>Umowy cywilnoprawne 202</w:t>
      </w:r>
      <w:r w:rsidR="00EF5E6D">
        <w:rPr>
          <w:b/>
          <w:bCs/>
          <w:color w:val="FF0000"/>
          <w:sz w:val="36"/>
          <w:szCs w:val="36"/>
        </w:rPr>
        <w:t>2</w:t>
      </w:r>
      <w:r w:rsidRPr="0085169B">
        <w:rPr>
          <w:b/>
          <w:bCs/>
          <w:color w:val="FF0000"/>
          <w:sz w:val="36"/>
          <w:szCs w:val="36"/>
        </w:rPr>
        <w:t>- obowiązki płatnika w zakresie ZUS</w:t>
      </w:r>
    </w:p>
    <w:p w14:paraId="398594E2" w14:textId="77777777" w:rsidR="00E25B15" w:rsidRDefault="00E25B15" w:rsidP="005F6EF6">
      <w:pPr>
        <w:pStyle w:val="Bezodstpw"/>
        <w:rPr>
          <w:rFonts w:ascii="Arial Narrow" w:hAnsi="Arial Narrow"/>
          <w:b/>
          <w:i/>
          <w:iCs/>
          <w:sz w:val="24"/>
          <w:szCs w:val="24"/>
        </w:rPr>
      </w:pPr>
    </w:p>
    <w:p w14:paraId="18D6D8FD" w14:textId="329FDA4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F63D44">
        <w:tc>
          <w:tcPr>
            <w:tcW w:w="1445" w:type="pct"/>
          </w:tcPr>
          <w:p w14:paraId="0A20DCC3" w14:textId="4261C51B" w:rsidR="00EE52DB" w:rsidRPr="00EE52DB" w:rsidRDefault="00B06E2F" w:rsidP="00EE52DB">
            <w:pPr>
              <w:pStyle w:val="Tekstpodstawowy"/>
              <w:jc w:val="center"/>
              <w:rPr>
                <w:rFonts w:ascii="Arial Narrow" w:hAnsi="Arial Narrow" w:cs="Times New Roman"/>
                <w:b/>
                <w:sz w:val="24"/>
                <w:szCs w:val="24"/>
              </w:rPr>
            </w:pPr>
            <w:r>
              <w:rPr>
                <w:rFonts w:ascii="Arial Narrow" w:hAnsi="Arial Narrow" w:cs="Times New Roman"/>
                <w:b/>
                <w:sz w:val="24"/>
                <w:szCs w:val="24"/>
              </w:rPr>
              <w:t>30</w:t>
            </w:r>
            <w:r w:rsidR="00EE52DB" w:rsidRPr="00EE52DB">
              <w:rPr>
                <w:rFonts w:ascii="Arial Narrow" w:hAnsi="Arial Narrow" w:cs="Times New Roman"/>
                <w:b/>
                <w:sz w:val="24"/>
                <w:szCs w:val="24"/>
              </w:rPr>
              <w:t>.0</w:t>
            </w:r>
            <w:r w:rsidR="000A55DF">
              <w:rPr>
                <w:rFonts w:ascii="Arial Narrow" w:hAnsi="Arial Narrow" w:cs="Times New Roman"/>
                <w:b/>
                <w:sz w:val="24"/>
                <w:szCs w:val="24"/>
              </w:rPr>
              <w:t>9</w:t>
            </w:r>
            <w:r w:rsidR="00EE52DB" w:rsidRPr="00EE52DB">
              <w:rPr>
                <w:rFonts w:ascii="Arial Narrow" w:hAnsi="Arial Narrow" w:cs="Times New Roman"/>
                <w:b/>
                <w:sz w:val="24"/>
                <w:szCs w:val="24"/>
              </w:rPr>
              <w:t>.2022</w:t>
            </w:r>
          </w:p>
        </w:tc>
        <w:tc>
          <w:tcPr>
            <w:tcW w:w="26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ermStart w:id="13978805" w:edGrp="everyone"/>
            <w:permEnd w:id="13978805"/>
          </w:p>
        </w:tc>
        <w:tc>
          <w:tcPr>
            <w:tcW w:w="1182" w:type="pct"/>
          </w:tcPr>
          <w:p w14:paraId="0DE79DD7" w14:textId="4D6E94C5" w:rsidR="00EE52DB" w:rsidRPr="000A55DF" w:rsidRDefault="00177573" w:rsidP="00EE52DB">
            <w:pPr>
              <w:pStyle w:val="Tekstpodstawowy"/>
              <w:jc w:val="center"/>
              <w:rPr>
                <w:rFonts w:ascii="Arial Narrow" w:hAnsi="Arial Narrow" w:cs="Times New Roman"/>
                <w:b/>
              </w:rPr>
            </w:pPr>
            <w:r>
              <w:rPr>
                <w:rFonts w:ascii="Arial Narrow" w:hAnsi="Arial Narrow" w:cs="Times New Roman"/>
                <w:b/>
              </w:rPr>
              <w:t>12</w:t>
            </w:r>
            <w:r w:rsidR="00EE52DB" w:rsidRPr="000A55DF">
              <w:rPr>
                <w:rFonts w:ascii="Arial Narrow" w:hAnsi="Arial Narrow" w:cs="Times New Roman"/>
                <w:b/>
              </w:rPr>
              <w:t>.</w:t>
            </w:r>
            <w:r>
              <w:rPr>
                <w:rFonts w:ascii="Arial Narrow" w:hAnsi="Arial Narrow" w:cs="Times New Roman"/>
                <w:b/>
              </w:rPr>
              <w:t>3</w:t>
            </w:r>
            <w:r w:rsidR="00EE52DB" w:rsidRPr="000A55DF">
              <w:rPr>
                <w:rFonts w:ascii="Arial Narrow" w:hAnsi="Arial Narrow" w:cs="Times New Roman"/>
                <w:b/>
              </w:rPr>
              <w:t>0-1</w:t>
            </w:r>
            <w:r>
              <w:rPr>
                <w:rFonts w:ascii="Arial Narrow" w:hAnsi="Arial Narrow" w:cs="Times New Roman"/>
                <w:b/>
              </w:rPr>
              <w:t>5</w:t>
            </w:r>
            <w:r w:rsidR="00EE52DB" w:rsidRPr="000A55DF">
              <w:rPr>
                <w:rFonts w:ascii="Arial Narrow" w:hAnsi="Arial Narrow" w:cs="Times New Roman"/>
                <w:b/>
              </w:rPr>
              <w:t>.</w:t>
            </w:r>
            <w:r>
              <w:rPr>
                <w:rFonts w:ascii="Arial Narrow" w:hAnsi="Arial Narrow" w:cs="Times New Roman"/>
                <w:b/>
              </w:rPr>
              <w:t>3</w:t>
            </w:r>
            <w:r w:rsidR="00EE52DB" w:rsidRPr="000A55DF">
              <w:rPr>
                <w:rFonts w:ascii="Arial Narrow" w:hAnsi="Arial Narrow" w:cs="Times New Roman"/>
                <w:b/>
              </w:rPr>
              <w:t>0</w:t>
            </w:r>
          </w:p>
        </w:tc>
        <w:tc>
          <w:tcPr>
            <w:tcW w:w="2108" w:type="pct"/>
            <w:tcBorders>
              <w:right w:val="single" w:sz="4" w:space="0" w:color="auto"/>
            </w:tcBorders>
          </w:tcPr>
          <w:p w14:paraId="099F0093" w14:textId="57AF6C81" w:rsidR="00EE52DB" w:rsidRPr="00EE52DB" w:rsidRDefault="00177573" w:rsidP="00EE52DB">
            <w:pPr>
              <w:pStyle w:val="Tekstpodstawowy"/>
              <w:jc w:val="center"/>
              <w:rPr>
                <w:rFonts w:ascii="Arial Narrow" w:hAnsi="Arial Narrow" w:cs="Times New Roman"/>
                <w:b/>
                <w:sz w:val="24"/>
                <w:szCs w:val="24"/>
              </w:rPr>
            </w:pPr>
            <w:r>
              <w:rPr>
                <w:b/>
                <w:sz w:val="18"/>
                <w:szCs w:val="18"/>
              </w:rPr>
              <w:t>Praktyk</w:t>
            </w:r>
            <w:r w:rsidRPr="00D63BF5">
              <w:rPr>
                <w:b/>
                <w:sz w:val="18"/>
                <w:szCs w:val="18"/>
              </w:rPr>
              <w:t xml:space="preserve"> z zakresu ZUS</w:t>
            </w:r>
          </w:p>
        </w:tc>
      </w:tr>
      <w:tr w:rsidR="000F450D" w:rsidRPr="00EE52DB" w14:paraId="265F2CDA" w14:textId="77777777" w:rsidTr="00F63D44">
        <w:tc>
          <w:tcPr>
            <w:tcW w:w="1445" w:type="pct"/>
          </w:tcPr>
          <w:p w14:paraId="338A0DEF" w14:textId="59D95472" w:rsidR="000F450D" w:rsidRDefault="00B06E2F" w:rsidP="00EE52DB">
            <w:pPr>
              <w:pStyle w:val="Tekstpodstawowy"/>
              <w:jc w:val="center"/>
              <w:rPr>
                <w:rFonts w:ascii="Arial Narrow" w:hAnsi="Arial Narrow" w:cs="Times New Roman"/>
                <w:b/>
                <w:sz w:val="24"/>
                <w:szCs w:val="24"/>
              </w:rPr>
            </w:pPr>
            <w:r>
              <w:rPr>
                <w:rFonts w:ascii="Arial Narrow" w:hAnsi="Arial Narrow" w:cs="Times New Roman"/>
                <w:b/>
                <w:sz w:val="24"/>
                <w:szCs w:val="24"/>
              </w:rPr>
              <w:t>26</w:t>
            </w:r>
            <w:r w:rsidR="000F450D">
              <w:rPr>
                <w:rFonts w:ascii="Arial Narrow" w:hAnsi="Arial Narrow" w:cs="Times New Roman"/>
                <w:b/>
                <w:sz w:val="24"/>
                <w:szCs w:val="24"/>
              </w:rPr>
              <w:t>.10.2022</w:t>
            </w:r>
          </w:p>
        </w:tc>
        <w:tc>
          <w:tcPr>
            <w:tcW w:w="265" w:type="pct"/>
          </w:tcPr>
          <w:p w14:paraId="52455188" w14:textId="77777777" w:rsidR="000F450D" w:rsidRPr="00EE52DB" w:rsidRDefault="000F450D" w:rsidP="00EE52DB">
            <w:pPr>
              <w:pStyle w:val="Tekstpodstawowy"/>
              <w:jc w:val="center"/>
              <w:rPr>
                <w:rFonts w:ascii="Arial Narrow" w:hAnsi="Arial Narrow" w:cs="Times New Roman"/>
                <w:b/>
                <w:sz w:val="24"/>
                <w:szCs w:val="24"/>
              </w:rPr>
            </w:pPr>
            <w:permStart w:id="138894642" w:edGrp="everyone"/>
            <w:permEnd w:id="138894642"/>
          </w:p>
        </w:tc>
        <w:tc>
          <w:tcPr>
            <w:tcW w:w="1182" w:type="pct"/>
          </w:tcPr>
          <w:p w14:paraId="4855A1BA" w14:textId="199F11BE" w:rsidR="000F450D" w:rsidRDefault="000F450D" w:rsidP="00EE52DB">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182A35D0" w14:textId="656D24FC" w:rsidR="000F450D" w:rsidRDefault="000F450D"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0756224C" w14:textId="23E2DBB2" w:rsidR="0098694C" w:rsidRDefault="00EE52DB" w:rsidP="00B06E2F">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68796C">
        <w:rPr>
          <w:rFonts w:ascii="Arial Narrow" w:hAnsi="Arial Narrow" w:cs="Times New Roman"/>
          <w:b/>
          <w:sz w:val="22"/>
        </w:rPr>
        <w:t>0</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bookmarkStart w:id="1" w:name="_Hlk28506281"/>
    </w:p>
    <w:p w14:paraId="5112EFC7" w14:textId="77777777" w:rsidR="00B06E2F" w:rsidRPr="00B06E2F" w:rsidRDefault="00B06E2F" w:rsidP="00B06E2F">
      <w:pPr>
        <w:pStyle w:val="Tekstpodstawowy"/>
        <w:rPr>
          <w:rFonts w:ascii="Arial Narrow" w:hAnsi="Arial Narrow" w:cs="Times New Roman"/>
          <w:b/>
          <w:sz w:val="22"/>
        </w:rPr>
      </w:pPr>
    </w:p>
    <w:p w14:paraId="07E0778D" w14:textId="77777777" w:rsidR="00C954DF" w:rsidRPr="00C954DF" w:rsidRDefault="00EF1667" w:rsidP="00C954DF">
      <w:pPr>
        <w:rPr>
          <w:rFonts w:ascii="Arial Narrow" w:hAnsi="Arial Narrow" w:cs="Times New Roman"/>
          <w:bCs/>
          <w:sz w:val="20"/>
          <w:szCs w:val="20"/>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C954DF" w:rsidRPr="00784FB0">
        <w:rPr>
          <w:b/>
          <w:color w:val="FF0000"/>
          <w:sz w:val="24"/>
          <w:szCs w:val="24"/>
        </w:rPr>
        <w:t>:</w:t>
      </w:r>
      <w:r w:rsidR="00C954DF" w:rsidRPr="007C70E5">
        <w:rPr>
          <w:b/>
          <w:color w:val="FF0000"/>
        </w:rPr>
        <w:t xml:space="preserve"> </w:t>
      </w:r>
      <w:r w:rsidR="00C954DF">
        <w:rPr>
          <w:b/>
          <w:color w:val="FF0000"/>
        </w:rPr>
        <w:t xml:space="preserve"> </w:t>
      </w:r>
      <w:r w:rsidR="00C954DF" w:rsidRPr="00C954DF">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C954DF" w:rsidRPr="00C954DF">
        <w:rPr>
          <w:rFonts w:ascii="Arial Narrow" w:hAnsi="Arial Narrow" w:cs="Times New Roman"/>
          <w:bCs/>
          <w:sz w:val="20"/>
          <w:szCs w:val="20"/>
          <w:shd w:val="clear" w:color="auto" w:fill="FFFFFF"/>
        </w:rPr>
        <w:t xml:space="preserve">na kursach i szkoleniach organizowanych przez uznane firmy szkoleniowe w Polsce. </w:t>
      </w:r>
    </w:p>
    <w:p w14:paraId="488BDF39" w14:textId="49572128" w:rsidR="00870A68" w:rsidRPr="00EE52DB" w:rsidRDefault="00C72093" w:rsidP="00C954DF">
      <w:pP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F88B6CD" w14:textId="1CC4F563" w:rsidR="00E25B15" w:rsidRPr="0085169B" w:rsidRDefault="00E25B15" w:rsidP="00E25B15">
      <w:pPr>
        <w:pStyle w:val="Bezodstpw"/>
        <w:rPr>
          <w:b/>
          <w:color w:val="FF0000"/>
          <w:sz w:val="36"/>
          <w:szCs w:val="36"/>
        </w:rPr>
      </w:pPr>
      <w:r w:rsidRPr="0085169B">
        <w:rPr>
          <w:b/>
          <w:bCs/>
          <w:color w:val="FF0000"/>
          <w:sz w:val="36"/>
          <w:szCs w:val="36"/>
        </w:rPr>
        <w:t>Umowy cywilnoprawne 202</w:t>
      </w:r>
      <w:r w:rsidR="00EF5E6D">
        <w:rPr>
          <w:b/>
          <w:bCs/>
          <w:color w:val="FF0000"/>
          <w:sz w:val="36"/>
          <w:szCs w:val="36"/>
        </w:rPr>
        <w:t>2</w:t>
      </w:r>
      <w:r w:rsidRPr="0085169B">
        <w:rPr>
          <w:b/>
          <w:bCs/>
          <w:color w:val="FF0000"/>
          <w:sz w:val="36"/>
          <w:szCs w:val="36"/>
        </w:rPr>
        <w:t>- obowiązki płatnika w zakresie ZUS</w:t>
      </w:r>
    </w:p>
    <w:p w14:paraId="44F9F74B" w14:textId="77777777" w:rsidR="005554B4" w:rsidRDefault="005554B4" w:rsidP="00374DF8">
      <w:pPr>
        <w:rPr>
          <w:rFonts w:eastAsia="Calibri" w:cs="Times New Roman"/>
          <w:kern w:val="0"/>
        </w:rPr>
      </w:pPr>
    </w:p>
    <w:p w14:paraId="0223A877" w14:textId="77777777" w:rsidR="0068796C" w:rsidRPr="00E25B15" w:rsidRDefault="0068796C" w:rsidP="0068796C">
      <w:pPr>
        <w:rPr>
          <w:rFonts w:ascii="Arial Narrow" w:hAnsi="Arial Narrow"/>
        </w:rPr>
      </w:pPr>
    </w:p>
    <w:p w14:paraId="67C933B8"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Obowiązki płatnika związane z zawieraniem umów cywilnoprawnych- zasady dokonywania zgłoszenia do ubezpieczeń emerytalnego i rentowych, chorobowego, wypadkowego i zdrowotnego</w:t>
      </w:r>
    </w:p>
    <w:p w14:paraId="2CD1FCC0" w14:textId="77777777" w:rsidR="00E25B15" w:rsidRPr="00E25B15" w:rsidRDefault="00E25B15" w:rsidP="00E25B15">
      <w:pPr>
        <w:pStyle w:val="Akapitzlist"/>
        <w:suppressAutoHyphens w:val="0"/>
        <w:autoSpaceDN/>
        <w:spacing w:line="240" w:lineRule="auto"/>
        <w:contextualSpacing/>
        <w:textAlignment w:val="auto"/>
        <w:rPr>
          <w:rFonts w:ascii="Arial Narrow" w:hAnsi="Arial Narrow"/>
        </w:rPr>
      </w:pPr>
    </w:p>
    <w:p w14:paraId="0EDA229A" w14:textId="111071F2"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Zgłaszanie w ZUS umów o dzieło w 202</w:t>
      </w:r>
      <w:r w:rsidR="00EF5E6D">
        <w:rPr>
          <w:rFonts w:ascii="Arial Narrow" w:hAnsi="Arial Narrow"/>
        </w:rPr>
        <w:t xml:space="preserve">2 </w:t>
      </w:r>
      <w:r w:rsidRPr="00E25B15">
        <w:rPr>
          <w:rFonts w:ascii="Arial Narrow" w:hAnsi="Arial Narrow"/>
        </w:rPr>
        <w:t>r.</w:t>
      </w:r>
    </w:p>
    <w:p w14:paraId="616E210B" w14:textId="77777777" w:rsidR="00E25B15" w:rsidRPr="00E25B15" w:rsidRDefault="00E25B15" w:rsidP="00E25B15">
      <w:pPr>
        <w:pStyle w:val="Akapitzlist"/>
        <w:suppressAutoHyphens w:val="0"/>
        <w:autoSpaceDN/>
        <w:spacing w:line="240" w:lineRule="auto"/>
        <w:contextualSpacing/>
        <w:textAlignment w:val="auto"/>
        <w:rPr>
          <w:rFonts w:ascii="Arial Narrow" w:hAnsi="Arial Narrow"/>
        </w:rPr>
      </w:pPr>
    </w:p>
    <w:p w14:paraId="58F69E8D"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Zasady rozpatrywania zbiegów tytułów do ubezpieczeń społecznych.:</w:t>
      </w:r>
    </w:p>
    <w:p w14:paraId="082D7539"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umowy zlecenia i dzieło zawarte z własnym pracownikiem</w:t>
      </w:r>
    </w:p>
    <w:p w14:paraId="52F6B1B2"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umowy zlecenia  i dzieło zawarte z obcym pracownikiem</w:t>
      </w:r>
    </w:p>
    <w:p w14:paraId="5D0BD706"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kilka umów zlecenia zawartych ze zleceniobiorcą</w:t>
      </w:r>
    </w:p>
    <w:p w14:paraId="2A44E775"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umowy zlecenia zawarte z uczniem/studentem</w:t>
      </w:r>
    </w:p>
    <w:p w14:paraId="30704B05"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umowa zlecenia zawarta z emerytem/rencistą</w:t>
      </w:r>
    </w:p>
    <w:p w14:paraId="5EFADEA6"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xml:space="preserve">- umowa zlecenia zawarta z osobą prowadzącą pozarolniczą działalność gospodarczą na zasadach ogólnych i preferencyjnych, z zastosowaniem „ulgi na start” oraz „małego </w:t>
      </w:r>
      <w:proofErr w:type="spellStart"/>
      <w:r w:rsidRPr="00E25B15">
        <w:rPr>
          <w:rFonts w:ascii="Arial Narrow" w:hAnsi="Arial Narrow"/>
        </w:rPr>
        <w:t>Zusu</w:t>
      </w:r>
      <w:proofErr w:type="spellEnd"/>
      <w:r w:rsidRPr="00E25B15">
        <w:rPr>
          <w:rFonts w:ascii="Arial Narrow" w:hAnsi="Arial Narrow"/>
        </w:rPr>
        <w:t>”</w:t>
      </w:r>
    </w:p>
    <w:p w14:paraId="593C6C5B"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-umowa zlecenia zawarta z osobą przebywającą na urlopie macierzyńskim, wychowawczym, bezpłatnym</w:t>
      </w:r>
    </w:p>
    <w:p w14:paraId="7E15C808" w14:textId="77777777" w:rsidR="00E25B15" w:rsidRPr="00E25B15" w:rsidRDefault="00E25B15" w:rsidP="00E25B15">
      <w:pPr>
        <w:pStyle w:val="Akapitzlist"/>
        <w:spacing w:line="240" w:lineRule="auto"/>
        <w:rPr>
          <w:rFonts w:ascii="Arial Narrow" w:hAnsi="Arial Narrow"/>
        </w:rPr>
      </w:pPr>
    </w:p>
    <w:p w14:paraId="24A7C71B"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Zasady ustalania podstawy wymiaru składek na ubezpieczenia społeczne z tytułu zawieranych umów zlecenia:</w:t>
      </w:r>
    </w:p>
    <w:p w14:paraId="538E155F"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sumowanie przychodów w podstawie wymiaru składek na ubezpieczenia społeczne</w:t>
      </w:r>
    </w:p>
    <w:p w14:paraId="0CD6D10E"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xml:space="preserve">- oskładkowanie umów zlecenia w trakcie i po ustaniu tytułu ubezpieczenia </w:t>
      </w:r>
    </w:p>
    <w:p w14:paraId="281EBD03"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Zasady postępowania w celu prawidłowego ustalenia zbiegu tytułów do ubezpieczeń w związku z zawieraniem umów zlecenia</w:t>
      </w:r>
    </w:p>
    <w:p w14:paraId="3E45D509"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dokumentacja umożliwiająca ustalenie tytułu podlegania ubezpieczeniom zleceniobiorcy</w:t>
      </w:r>
    </w:p>
    <w:p w14:paraId="180A95E9"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postępowanie w przypadku błędnego ustalenia zbiegu tytułów do ubezpieczeń</w:t>
      </w:r>
    </w:p>
    <w:p w14:paraId="6925C4BD"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w jakich przypadkach ZUS ustali zbieg tytułów do ubezpieczeń zleceniobiorcy</w:t>
      </w:r>
    </w:p>
    <w:p w14:paraId="68F9703B"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korygowanie dokumentów</w:t>
      </w:r>
    </w:p>
    <w:p w14:paraId="44538503"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 xml:space="preserve">Fundusz Pracy  i Fundusz Gwarantowanych Świadczeń Pracowniczych– </w:t>
      </w:r>
    </w:p>
    <w:p w14:paraId="5322AE6A" w14:textId="77777777" w:rsidR="00E25B15" w:rsidRPr="00E25B15" w:rsidRDefault="00E25B15" w:rsidP="00E25B15">
      <w:pPr>
        <w:pStyle w:val="Akapitzlist"/>
        <w:numPr>
          <w:ilvl w:val="1"/>
          <w:numId w:val="48"/>
        </w:numPr>
        <w:spacing w:line="240" w:lineRule="auto"/>
        <w:rPr>
          <w:rFonts w:ascii="Arial Narrow" w:hAnsi="Arial Narrow"/>
        </w:rPr>
      </w:pPr>
      <w:r w:rsidRPr="00E25B15">
        <w:rPr>
          <w:rFonts w:ascii="Arial Narrow" w:hAnsi="Arial Narrow"/>
        </w:rPr>
        <w:t xml:space="preserve">obowiązki i zwolnienia, z których może skorzystać płatnik składek w związku z zatrudnieniem pracownika oraz zawieraniem umów cywilnoprawnych </w:t>
      </w:r>
    </w:p>
    <w:p w14:paraId="7489E8AE" w14:textId="77777777" w:rsidR="00E25B15" w:rsidRPr="00E25B15" w:rsidRDefault="00E25B15" w:rsidP="00E25B15">
      <w:pPr>
        <w:pStyle w:val="Akapitzlist"/>
        <w:numPr>
          <w:ilvl w:val="0"/>
          <w:numId w:val="48"/>
        </w:numPr>
        <w:suppressAutoHyphens w:val="0"/>
        <w:autoSpaceDN/>
        <w:spacing w:line="240" w:lineRule="auto"/>
        <w:contextualSpacing/>
        <w:textAlignment w:val="auto"/>
        <w:rPr>
          <w:rFonts w:ascii="Arial Narrow" w:hAnsi="Arial Narrow"/>
        </w:rPr>
      </w:pPr>
      <w:r w:rsidRPr="00E25B15">
        <w:rPr>
          <w:rFonts w:ascii="Arial Narrow" w:hAnsi="Arial Narrow"/>
        </w:rPr>
        <w:t>Zasiłki z ubezpieczenia społecznego w razie choroby i macierzyństwa przysługujące zleceniobiorcom, ustalenie podstawy wymiaru zasiłku dla zleceniobiorcy oraz pracownika, z którym zawarto umowę cywilnoprawną ( zlecenia/dzieło).</w:t>
      </w:r>
    </w:p>
    <w:p w14:paraId="69B042AF" w14:textId="77777777" w:rsidR="00E25B15" w:rsidRPr="00E25B15" w:rsidRDefault="00E25B15" w:rsidP="00E25B15">
      <w:pPr>
        <w:pStyle w:val="Akapitzlist"/>
        <w:spacing w:line="240" w:lineRule="auto"/>
        <w:rPr>
          <w:rFonts w:ascii="Arial Narrow" w:hAnsi="Arial Narrow"/>
        </w:rPr>
      </w:pPr>
    </w:p>
    <w:p w14:paraId="0B018A63" w14:textId="77777777" w:rsidR="00F50BFE" w:rsidRDefault="00F50BFE" w:rsidP="00F50BFE">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73FB4E8E"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14A0" w14:textId="77777777" w:rsidR="008D2400" w:rsidRDefault="008D2400">
      <w:pPr>
        <w:spacing w:after="0" w:line="240" w:lineRule="auto"/>
      </w:pPr>
      <w:r>
        <w:separator/>
      </w:r>
    </w:p>
  </w:endnote>
  <w:endnote w:type="continuationSeparator" w:id="0">
    <w:p w14:paraId="7BF172AC" w14:textId="77777777" w:rsidR="008D2400" w:rsidRDefault="008D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5AAD" w14:textId="77777777" w:rsidR="008D2400" w:rsidRDefault="008D2400">
      <w:pPr>
        <w:spacing w:after="0" w:line="240" w:lineRule="auto"/>
      </w:pPr>
      <w:r>
        <w:rPr>
          <w:color w:val="000000"/>
        </w:rPr>
        <w:separator/>
      </w:r>
    </w:p>
  </w:footnote>
  <w:footnote w:type="continuationSeparator" w:id="0">
    <w:p w14:paraId="503460F2" w14:textId="77777777" w:rsidR="008D2400" w:rsidRDefault="008D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B8679E"/>
    <w:multiLevelType w:val="multilevel"/>
    <w:tmpl w:val="04150021"/>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E5843B9"/>
    <w:multiLevelType w:val="hybridMultilevel"/>
    <w:tmpl w:val="8E840A0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274516"/>
    <w:multiLevelType w:val="hybridMultilevel"/>
    <w:tmpl w:val="A2CAC7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27377E7"/>
    <w:multiLevelType w:val="multilevel"/>
    <w:tmpl w:val="08642B5A"/>
    <w:lvl w:ilvl="0">
      <w:start w:val="1"/>
      <w:numFmt w:val="decimal"/>
      <w:lvlText w:val="%1."/>
      <w:lvlJc w:val="left"/>
      <w:pPr>
        <w:ind w:left="405" w:hanging="360"/>
      </w:pPr>
      <w:rPr>
        <w:rFonts w:hint="default"/>
      </w:rPr>
    </w:lvl>
    <w:lvl w:ilvl="1">
      <w:start w:val="1"/>
      <w:numFmt w:val="decimal"/>
      <w:isLgl/>
      <w:lvlText w:val="%1.%2."/>
      <w:lvlJc w:val="left"/>
      <w:pPr>
        <w:ind w:left="480" w:hanging="43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6" w15:restartNumberingAfterBreak="0">
    <w:nsid w:val="43460DF4"/>
    <w:multiLevelType w:val="hybridMultilevel"/>
    <w:tmpl w:val="FE8494D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BEC3B39"/>
    <w:multiLevelType w:val="hybridMultilevel"/>
    <w:tmpl w:val="6CE891B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B83A04"/>
    <w:multiLevelType w:val="hybridMultilevel"/>
    <w:tmpl w:val="C6484BE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0"/>
  </w:num>
  <w:num w:numId="3" w16cid:durableId="261382043">
    <w:abstractNumId w:val="30"/>
  </w:num>
  <w:num w:numId="4" w16cid:durableId="1520777818">
    <w:abstractNumId w:val="24"/>
  </w:num>
  <w:num w:numId="5" w16cid:durableId="1095517474">
    <w:abstractNumId w:val="21"/>
  </w:num>
  <w:num w:numId="6" w16cid:durableId="503279571">
    <w:abstractNumId w:val="40"/>
  </w:num>
  <w:num w:numId="7" w16cid:durableId="943683199">
    <w:abstractNumId w:val="36"/>
  </w:num>
  <w:num w:numId="8" w16cid:durableId="1685938094">
    <w:abstractNumId w:val="46"/>
  </w:num>
  <w:num w:numId="9" w16cid:durableId="1711299630">
    <w:abstractNumId w:val="37"/>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5"/>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8"/>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9"/>
  </w:num>
  <w:num w:numId="39" w16cid:durableId="648095139">
    <w:abstractNumId w:val="43"/>
  </w:num>
  <w:num w:numId="40" w16cid:durableId="1921064071">
    <w:abstractNumId w:val="18"/>
  </w:num>
  <w:num w:numId="41" w16cid:durableId="618998675">
    <w:abstractNumId w:val="31"/>
  </w:num>
  <w:num w:numId="42" w16cid:durableId="1697147569">
    <w:abstractNumId w:val="35"/>
  </w:num>
  <w:num w:numId="43" w16cid:durableId="1403138043">
    <w:abstractNumId w:val="42"/>
  </w:num>
  <w:num w:numId="44" w16cid:durableId="377628953">
    <w:abstractNumId w:val="16"/>
  </w:num>
  <w:num w:numId="45" w16cid:durableId="433592415">
    <w:abstractNumId w:val="17"/>
  </w:num>
  <w:num w:numId="46" w16cid:durableId="2060203023">
    <w:abstractNumId w:val="25"/>
  </w:num>
  <w:num w:numId="47" w16cid:durableId="1695690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6399860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br14egzwjlmRUwChf+s9sOAkGM6X3TsgLimkeF+3YtPDkFC2IOkxMuJgSPaJqcAS9OIvaUJawoxHQ4L/ndtnUQ==" w:salt="1OiUiIHCQPDaq/1K7GfaS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7573"/>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29D5"/>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4F96"/>
    <w:rsid w:val="003256DA"/>
    <w:rsid w:val="00326D71"/>
    <w:rsid w:val="00333483"/>
    <w:rsid w:val="00334139"/>
    <w:rsid w:val="003343EE"/>
    <w:rsid w:val="00346232"/>
    <w:rsid w:val="0035408E"/>
    <w:rsid w:val="0036230F"/>
    <w:rsid w:val="00362D8D"/>
    <w:rsid w:val="003676C5"/>
    <w:rsid w:val="003733AC"/>
    <w:rsid w:val="003746F4"/>
    <w:rsid w:val="00374809"/>
    <w:rsid w:val="00374DF8"/>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54B4"/>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8796C"/>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F22"/>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3C55"/>
    <w:rsid w:val="007D060D"/>
    <w:rsid w:val="007D2BBB"/>
    <w:rsid w:val="007D4394"/>
    <w:rsid w:val="007D50EE"/>
    <w:rsid w:val="007E5194"/>
    <w:rsid w:val="007E758E"/>
    <w:rsid w:val="007F167C"/>
    <w:rsid w:val="007F2B90"/>
    <w:rsid w:val="007F55F8"/>
    <w:rsid w:val="007F581D"/>
    <w:rsid w:val="00802CA5"/>
    <w:rsid w:val="00803E6E"/>
    <w:rsid w:val="00805ACE"/>
    <w:rsid w:val="00810D1D"/>
    <w:rsid w:val="00814AEB"/>
    <w:rsid w:val="00817CC6"/>
    <w:rsid w:val="0082403D"/>
    <w:rsid w:val="00824CD8"/>
    <w:rsid w:val="00824E09"/>
    <w:rsid w:val="00832921"/>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2400"/>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1FFA"/>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6E2F"/>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954DF"/>
    <w:rsid w:val="00CA100F"/>
    <w:rsid w:val="00CA455F"/>
    <w:rsid w:val="00CA64FA"/>
    <w:rsid w:val="00CB4C3A"/>
    <w:rsid w:val="00CB6CB0"/>
    <w:rsid w:val="00CB6FF2"/>
    <w:rsid w:val="00CB7F50"/>
    <w:rsid w:val="00CC5D76"/>
    <w:rsid w:val="00CC6BD4"/>
    <w:rsid w:val="00CD06E4"/>
    <w:rsid w:val="00CD2FEA"/>
    <w:rsid w:val="00CD3FB7"/>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33F"/>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69F"/>
    <w:rsid w:val="00E14A28"/>
    <w:rsid w:val="00E23286"/>
    <w:rsid w:val="00E25B15"/>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5E6D"/>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0BFE"/>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1037</Words>
  <Characters>6225</Characters>
  <Application>Microsoft Office Word</Application>
  <DocSecurity>8</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110</cp:revision>
  <cp:lastPrinted>2019-04-30T11:10:00Z</cp:lastPrinted>
  <dcterms:created xsi:type="dcterms:W3CDTF">2022-08-12T10:48:00Z</dcterms:created>
  <dcterms:modified xsi:type="dcterms:W3CDTF">2022-09-05T08:42:00Z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