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07E9" w14:textId="77777777" w:rsidR="00810D1D" w:rsidRPr="00580879" w:rsidRDefault="00870A68" w:rsidP="00810D1D">
      <w:pPr>
        <w:rPr>
          <w:rFonts w:ascii="Times New Roman" w:hAnsi="Times New Roman"/>
          <w:b/>
          <w:sz w:val="16"/>
          <w:szCs w:val="16"/>
        </w:rPr>
      </w:pPr>
      <w:r w:rsidRPr="00DC097F">
        <w:rPr>
          <w:rFonts w:ascii="Times New Roman" w:hAnsi="Times New Roman"/>
          <w:b/>
          <w:sz w:val="16"/>
          <w:szCs w:val="16"/>
        </w:rPr>
        <w:t xml:space="preserve">               </w:t>
      </w:r>
      <w:r w:rsidR="00810D1D" w:rsidRPr="005D099C">
        <w:rPr>
          <w:rFonts w:ascii="Times New Roman" w:hAnsi="Times New Roman"/>
          <w:b/>
          <w:sz w:val="18"/>
          <w:szCs w:val="18"/>
        </w:rPr>
        <w:t xml:space="preserve">                  </w:t>
      </w:r>
    </w:p>
    <w:p w14:paraId="315C5960" w14:textId="77777777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5817287" wp14:editId="3213916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108D7F9E" w14:textId="77777777" w:rsidTr="00531CDF">
        <w:trPr>
          <w:trHeight w:val="1124"/>
        </w:trPr>
        <w:tc>
          <w:tcPr>
            <w:tcW w:w="3090" w:type="dxa"/>
          </w:tcPr>
          <w:p w14:paraId="3EDD88A6" w14:textId="77777777" w:rsidR="00810D1D" w:rsidRPr="00510383" w:rsidRDefault="00810D1D" w:rsidP="00531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53D01ACD" w14:textId="77777777" w:rsidR="00810D1D" w:rsidRPr="00510383" w:rsidRDefault="00810D1D" w:rsidP="00531CDF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1A103C9" w14:textId="77777777" w:rsidR="00E54A70" w:rsidRDefault="00E54A70" w:rsidP="00E54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</w:rPr>
              <w:t xml:space="preserve">, 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747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692</w:t>
            </w:r>
          </w:p>
          <w:p w14:paraId="491B23A4" w14:textId="77777777" w:rsidR="00810D1D" w:rsidRDefault="00810D1D" w:rsidP="00531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31331A87" w14:textId="77777777" w:rsidR="00810D1D" w:rsidRDefault="00810D1D" w:rsidP="00531C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1F658A52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14AFF0B" w14:textId="77777777" w:rsidR="00B375ED" w:rsidRDefault="00B375ED" w:rsidP="00B375ED">
      <w:pPr>
        <w:pStyle w:val="Bezodstpw"/>
        <w:rPr>
          <w:b/>
          <w:color w:val="FF0000"/>
          <w:sz w:val="32"/>
          <w:szCs w:val="32"/>
        </w:rPr>
      </w:pPr>
    </w:p>
    <w:p w14:paraId="2AC0DCD0" w14:textId="77777777" w:rsidR="00B375ED" w:rsidRDefault="00B375ED" w:rsidP="00D02A54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</w:p>
    <w:p w14:paraId="43E3D9B9" w14:textId="77777777" w:rsidR="00B375ED" w:rsidRPr="00681957" w:rsidRDefault="00B375ED" w:rsidP="00B375ED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81957">
        <w:rPr>
          <w:rFonts w:asciiTheme="minorHAnsi" w:hAnsiTheme="minorHAnsi"/>
          <w:b/>
          <w:sz w:val="28"/>
          <w:szCs w:val="28"/>
          <w:u w:val="single"/>
        </w:rPr>
        <w:t xml:space="preserve">Propozycja programu na zorganizowanie szkolenia wewnętrznego </w:t>
      </w:r>
      <w:r>
        <w:rPr>
          <w:rFonts w:asciiTheme="minorHAnsi" w:hAnsiTheme="minorHAnsi"/>
          <w:b/>
          <w:sz w:val="28"/>
          <w:szCs w:val="28"/>
          <w:u w:val="single"/>
        </w:rPr>
        <w:br/>
      </w:r>
      <w:r w:rsidRPr="00681957">
        <w:rPr>
          <w:rFonts w:asciiTheme="minorHAnsi" w:hAnsiTheme="minorHAnsi"/>
          <w:b/>
          <w:sz w:val="28"/>
          <w:szCs w:val="28"/>
          <w:u w:val="single"/>
        </w:rPr>
        <w:t>w siedzibie pracodawcy.</w:t>
      </w:r>
    </w:p>
    <w:p w14:paraId="172476F6" w14:textId="77777777" w:rsidR="00B375ED" w:rsidRDefault="00B375ED" w:rsidP="00B375ED">
      <w:pPr>
        <w:spacing w:line="240" w:lineRule="auto"/>
        <w:ind w:firstLine="708"/>
        <w:jc w:val="both"/>
        <w:rPr>
          <w:rFonts w:asciiTheme="minorHAnsi" w:hAnsiTheme="minorHAnsi"/>
          <w:b/>
        </w:rPr>
      </w:pPr>
      <w:r w:rsidRPr="00681957">
        <w:rPr>
          <w:rFonts w:asciiTheme="minorHAnsi" w:hAnsiTheme="minorHAnsi"/>
          <w:b/>
        </w:rPr>
        <w:t xml:space="preserve">Program jest przykładowy, każdorazowo jest dostosowywany </w:t>
      </w:r>
      <w:r>
        <w:rPr>
          <w:rFonts w:asciiTheme="minorHAnsi" w:hAnsiTheme="minorHAnsi"/>
          <w:b/>
        </w:rPr>
        <w:t xml:space="preserve">przez wykładowcę </w:t>
      </w:r>
      <w:r w:rsidRPr="00681957">
        <w:rPr>
          <w:rFonts w:asciiTheme="minorHAnsi" w:hAnsiTheme="minorHAnsi"/>
          <w:b/>
        </w:rPr>
        <w:t>do bieżących potrzeb pracodawcy</w:t>
      </w:r>
      <w:r>
        <w:rPr>
          <w:rFonts w:asciiTheme="minorHAnsi" w:hAnsiTheme="minorHAnsi"/>
          <w:b/>
        </w:rPr>
        <w:t xml:space="preserve">. </w:t>
      </w:r>
      <w:r w:rsidRPr="00681957">
        <w:rPr>
          <w:rFonts w:asciiTheme="minorHAnsi" w:hAnsiTheme="minorHAnsi"/>
          <w:b/>
        </w:rPr>
        <w:t>Zagadnienia z różnych programów można połączyć w zależności od aktualnych potrzeb. Szkolenie prowadzone jest w formie wykładu i praktycznych ćwiczeń w zależności od tematu</w:t>
      </w:r>
      <w:r>
        <w:rPr>
          <w:rFonts w:asciiTheme="minorHAnsi" w:hAnsiTheme="minorHAnsi"/>
          <w:b/>
        </w:rPr>
        <w:t>, s</w:t>
      </w:r>
      <w:r w:rsidRPr="00681957">
        <w:rPr>
          <w:rFonts w:asciiTheme="minorHAnsi" w:hAnsiTheme="minorHAnsi"/>
          <w:b/>
        </w:rPr>
        <w:t xml:space="preserve">zkolenie może być   połączone także z audytem dokumentacji pracowniczej. </w:t>
      </w:r>
    </w:p>
    <w:p w14:paraId="6CF46C4B" w14:textId="77777777" w:rsidR="00B375ED" w:rsidRPr="00E33703" w:rsidRDefault="00B375ED" w:rsidP="00B375ED">
      <w:pPr>
        <w:spacing w:line="240" w:lineRule="auto"/>
        <w:ind w:firstLine="708"/>
        <w:jc w:val="both"/>
        <w:rPr>
          <w:rFonts w:asciiTheme="minorHAnsi" w:hAnsiTheme="minorHAnsi"/>
          <w:b/>
          <w:u w:val="single"/>
        </w:rPr>
      </w:pPr>
      <w:r w:rsidRPr="00E33703">
        <w:rPr>
          <w:rFonts w:asciiTheme="minorHAnsi" w:hAnsiTheme="minorHAnsi"/>
          <w:b/>
          <w:i/>
          <w:u w:val="single"/>
        </w:rPr>
        <w:t xml:space="preserve">Zachęcamy do współpracy. </w:t>
      </w:r>
      <w:r w:rsidRPr="00E33703">
        <w:rPr>
          <w:rFonts w:asciiTheme="minorHAnsi" w:hAnsiTheme="minorHAnsi"/>
          <w:b/>
          <w:u w:val="single"/>
        </w:rPr>
        <w:t xml:space="preserve">Wszelkie pytania prosimy kierować na adres </w:t>
      </w:r>
      <w:hyperlink r:id="rId8" w:history="1">
        <w:r w:rsidRPr="00E33703">
          <w:rPr>
            <w:rStyle w:val="Hipercze"/>
            <w:rFonts w:asciiTheme="minorHAnsi" w:hAnsiTheme="minorHAnsi"/>
            <w:b/>
          </w:rPr>
          <w:t>biuro@szkolenia-css.pl</w:t>
        </w:r>
      </w:hyperlink>
      <w:r w:rsidRPr="00E33703">
        <w:rPr>
          <w:rFonts w:asciiTheme="minorHAnsi" w:hAnsiTheme="minorHAnsi"/>
          <w:b/>
          <w:u w:val="single"/>
        </w:rPr>
        <w:t xml:space="preserve">  lub tel. </w:t>
      </w:r>
      <w:r w:rsidRPr="00E33703">
        <w:rPr>
          <w:rFonts w:ascii="Times New Roman" w:hAnsi="Times New Roman"/>
          <w:b/>
          <w:color w:val="0070C0"/>
          <w:u w:val="single"/>
          <w:lang w:eastAsia="pl-PL"/>
        </w:rPr>
        <w:t>721 649 991, 535 747 692</w:t>
      </w:r>
      <w:r w:rsidRPr="00E33703">
        <w:rPr>
          <w:rFonts w:ascii="Times New Roman" w:hAnsi="Times New Roman"/>
          <w:color w:val="0070C0"/>
          <w:sz w:val="18"/>
          <w:szCs w:val="18"/>
          <w:u w:val="single"/>
          <w:lang w:eastAsia="pl-PL"/>
        </w:rPr>
        <w:t xml:space="preserve">                       </w:t>
      </w:r>
      <w:r w:rsidRPr="00E33703">
        <w:rPr>
          <w:rFonts w:ascii="Times New Roman" w:hAnsi="Times New Roman"/>
          <w:b/>
          <w:color w:val="0070C0"/>
          <w:sz w:val="18"/>
          <w:szCs w:val="18"/>
          <w:u w:val="single"/>
          <w:lang w:eastAsia="pl-PL"/>
        </w:rPr>
        <w:t xml:space="preserve">              </w:t>
      </w:r>
    </w:p>
    <w:p w14:paraId="3E0100DC" w14:textId="77777777" w:rsidR="00B375ED" w:rsidRDefault="00B375ED" w:rsidP="00B375ED">
      <w:pPr>
        <w:rPr>
          <w:b/>
          <w:color w:val="FF0000"/>
          <w:sz w:val="32"/>
          <w:szCs w:val="32"/>
        </w:rPr>
      </w:pPr>
    </w:p>
    <w:p w14:paraId="0F72C06B" w14:textId="7F274489" w:rsidR="007172FB" w:rsidRPr="00B375ED" w:rsidRDefault="00D02A54" w:rsidP="007172FB">
      <w:pPr>
        <w:pStyle w:val="Bezodstpw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Grafiki czasu pracy</w:t>
      </w:r>
      <w:r w:rsidR="007172FB" w:rsidRPr="00B375E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- </w:t>
      </w:r>
      <w:r w:rsidRPr="00B375ED">
        <w:rPr>
          <w:b/>
          <w:color w:val="FF0000"/>
          <w:sz w:val="24"/>
          <w:szCs w:val="24"/>
        </w:rPr>
        <w:t>praktyczne warsztaty</w:t>
      </w:r>
      <w:r w:rsidRPr="00B375ED">
        <w:rPr>
          <w:b/>
          <w:color w:val="FF0000"/>
          <w:sz w:val="24"/>
          <w:szCs w:val="24"/>
        </w:rPr>
        <w:t xml:space="preserve"> </w:t>
      </w:r>
      <w:r w:rsidR="007172FB" w:rsidRPr="00B375ED">
        <w:rPr>
          <w:b/>
          <w:color w:val="FF0000"/>
          <w:sz w:val="24"/>
          <w:szCs w:val="24"/>
        </w:rPr>
        <w:t xml:space="preserve">–ewidencja czasu pracy- jak planować i rozliczać czas pracy by nie popełniać wykroczeń przeciwko prawom pracowniczym? </w:t>
      </w:r>
    </w:p>
    <w:p w14:paraId="404C724F" w14:textId="77777777" w:rsidR="00B9795D" w:rsidRDefault="00B9795D" w:rsidP="00B9795D">
      <w:pPr>
        <w:pStyle w:val="Bezodstpw"/>
      </w:pPr>
    </w:p>
    <w:p w14:paraId="4FCA0555" w14:textId="717359E8" w:rsidR="007172FB" w:rsidRPr="00F71DE4" w:rsidRDefault="007172FB" w:rsidP="007172FB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>Rewolucja w karcie ewidencji czasu pracy</w:t>
      </w:r>
      <w:r w:rsidR="00D02A54">
        <w:rPr>
          <w:rFonts w:asciiTheme="minorHAnsi" w:hAnsiTheme="minorHAnsi"/>
          <w:b/>
        </w:rPr>
        <w:t>.</w:t>
      </w:r>
    </w:p>
    <w:p w14:paraId="143B7668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Jaki wzór ewidencji czasu pracy stosować aby spełnić wymogi dla karty ewidencji czasu pracy od 2019 r.?</w:t>
      </w:r>
    </w:p>
    <w:p w14:paraId="483A362B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roczne karty ewidencji czasu pracy nadal będą zgodne z przepisami?</w:t>
      </w:r>
    </w:p>
    <w:p w14:paraId="7C3CE6E9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Konieczność ewidencjonowania godziny rozpoczęcia i zakończenia pracy – czy również dla pracowników o stałym rozkładzie czasu pracy?</w:t>
      </w:r>
    </w:p>
    <w:p w14:paraId="477369F0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Konieczność wskazywana z jakiego tytułu pracownik otrzymał dzień wolny</w:t>
      </w:r>
      <w:r>
        <w:rPr>
          <w:rFonts w:asciiTheme="minorHAnsi" w:hAnsiTheme="minorHAnsi"/>
        </w:rPr>
        <w:t>,</w:t>
      </w:r>
      <w:r w:rsidRPr="00F71DE4">
        <w:rPr>
          <w:rFonts w:asciiTheme="minorHAnsi" w:hAnsiTheme="minorHAnsi"/>
        </w:rPr>
        <w:t xml:space="preserve"> nawet gdy jest to sobota lub niedziela.</w:t>
      </w:r>
    </w:p>
    <w:p w14:paraId="31B3E83E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Konieczność wskazywania przy urlopach wypoczynkowych i chorobach liczby godzin nieobecności.</w:t>
      </w:r>
    </w:p>
    <w:p w14:paraId="5DE15402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Konieczność ewidencjonowania w kartach ewidencji godzin wyjść prywatnych.</w:t>
      </w:r>
    </w:p>
    <w:p w14:paraId="2860C77D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Zamieszczanie w karcie ewidencji dyżurów pracowniczych.</w:t>
      </w:r>
    </w:p>
    <w:p w14:paraId="23D1DC6E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pracownik musi podpisać kartę ewidencji czasu pracy?</w:t>
      </w:r>
    </w:p>
    <w:p w14:paraId="45022F84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karty muszą być przechowywane oddzielnie dla każdego pracownika?</w:t>
      </w:r>
    </w:p>
    <w:p w14:paraId="7FE5C6B2" w14:textId="77777777" w:rsidR="007172FB" w:rsidRPr="00F71DE4" w:rsidRDefault="007172FB" w:rsidP="007172FB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karty ewidencji mogą być przechowywane w formie elektronicznej.</w:t>
      </w:r>
    </w:p>
    <w:p w14:paraId="2D04A283" w14:textId="714D0EB1" w:rsidR="007172FB" w:rsidRPr="00F71DE4" w:rsidRDefault="007172FB" w:rsidP="007172FB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 xml:space="preserve">Dokumentacja z zakresu czasu pracy pracownika </w:t>
      </w:r>
    </w:p>
    <w:p w14:paraId="25DB3B35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pracodawca musi założyć odrębna teczkę (segregator) dla każdego pracownika na dokumenty z zakresu czasu pracy?</w:t>
      </w:r>
    </w:p>
    <w:p w14:paraId="667B1BE5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grafiki czasu pracy należy przechowywać w dokumentacji ze stosunku pracy?</w:t>
      </w:r>
    </w:p>
    <w:p w14:paraId="1BEA1083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grafik musi być podpisany przez pracownika?</w:t>
      </w:r>
    </w:p>
    <w:p w14:paraId="7D882FC7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długo należy przechowywać grafiki czasu pracy?</w:t>
      </w:r>
    </w:p>
    <w:p w14:paraId="6C9DDC5A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Konieczność odrębnego przechowywania dla pracowników wniosków o wyjścia prywatne, wniosków o opiekę z art. 188 </w:t>
      </w:r>
      <w:proofErr w:type="spellStart"/>
      <w:r w:rsidRPr="00F71DE4">
        <w:rPr>
          <w:rFonts w:asciiTheme="minorHAnsi" w:hAnsiTheme="minorHAnsi"/>
        </w:rPr>
        <w:t>kp</w:t>
      </w:r>
      <w:proofErr w:type="spellEnd"/>
      <w:r w:rsidRPr="00F71DE4">
        <w:rPr>
          <w:rFonts w:asciiTheme="minorHAnsi" w:hAnsiTheme="minorHAnsi"/>
        </w:rPr>
        <w:t>, wniosków urlopowych itp.</w:t>
      </w:r>
    </w:p>
    <w:p w14:paraId="7F1B5AA8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Wnioski o indywidualny, ruchomy (elastyczny) rozkład czasu pracy już nie do akt osobowych.</w:t>
      </w:r>
    </w:p>
    <w:p w14:paraId="5771E9DF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Polecenia pracy w godzinach nadliczbowych, wnioski o odbiór czasu wolnego w zamian za pracę w godzinach nadliczbowych w odrębnej dokumentacji ze stosunku pracy?</w:t>
      </w:r>
    </w:p>
    <w:p w14:paraId="4826002E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Za pracę w sobotę koniecznie inny dzień wolny od pracy do końca okresu rozliczeniowego – dokument z uzgodnienia terminu odbiory w dokumentacji pracowniczej.</w:t>
      </w:r>
    </w:p>
    <w:p w14:paraId="74E1BB53" w14:textId="77777777" w:rsidR="007172FB" w:rsidRPr="00F71DE4" w:rsidRDefault="007172FB" w:rsidP="007172FB">
      <w:pPr>
        <w:pStyle w:val="Akapitzlist"/>
        <w:numPr>
          <w:ilvl w:val="0"/>
          <w:numId w:val="3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listy obecności należy przechowywać w dokumentacji z zakresu czasu pracy?</w:t>
      </w:r>
    </w:p>
    <w:p w14:paraId="12DC5E75" w14:textId="34398E6B" w:rsidR="007172FB" w:rsidRPr="00F71DE4" w:rsidRDefault="007172FB" w:rsidP="007172FB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 xml:space="preserve">Przepisy wewnątrzzakładowe o czasie pracy </w:t>
      </w:r>
    </w:p>
    <w:p w14:paraId="2B20795C" w14:textId="77777777" w:rsidR="007172FB" w:rsidRPr="00F71DE4" w:rsidRDefault="007172FB" w:rsidP="007172FB">
      <w:pPr>
        <w:pStyle w:val="Akapitzlist"/>
        <w:numPr>
          <w:ilvl w:val="0"/>
          <w:numId w:val="2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w związku ze zmianą przepisów Kp należy dokonać zmian w regulaminie pracy z zakresu czasu pracy?</w:t>
      </w:r>
    </w:p>
    <w:p w14:paraId="17DC8382" w14:textId="77777777" w:rsidR="007172FB" w:rsidRPr="00F71DE4" w:rsidRDefault="007172FB" w:rsidP="007172FB">
      <w:pPr>
        <w:pStyle w:val="Akapitzlist"/>
        <w:numPr>
          <w:ilvl w:val="0"/>
          <w:numId w:val="2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lastRenderedPageBreak/>
        <w:t>Jakie zapisy regulaminu pracy są niezbędne dla prawidłowego planowania czasu pracy?</w:t>
      </w:r>
    </w:p>
    <w:p w14:paraId="01ADD7D7" w14:textId="77777777" w:rsidR="007172FB" w:rsidRPr="00F71DE4" w:rsidRDefault="007172FB" w:rsidP="007172FB">
      <w:pPr>
        <w:pStyle w:val="Akapitzlist"/>
        <w:numPr>
          <w:ilvl w:val="0"/>
          <w:numId w:val="2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określić system i okres rozliczeniowy czasu pracy?</w:t>
      </w:r>
    </w:p>
    <w:p w14:paraId="053DFCC5" w14:textId="77777777" w:rsidR="007172FB" w:rsidRPr="00F71DE4" w:rsidRDefault="007172FB" w:rsidP="007172FB">
      <w:pPr>
        <w:pStyle w:val="Akapitzlist"/>
        <w:numPr>
          <w:ilvl w:val="0"/>
          <w:numId w:val="2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rozkład czasu pracy ustalony w regulaminie znosi obowiązek tworzenia grafików czasu pracy?</w:t>
      </w:r>
    </w:p>
    <w:p w14:paraId="3616C4BF" w14:textId="77777777" w:rsidR="007172FB" w:rsidRPr="00F71DE4" w:rsidRDefault="007172FB" w:rsidP="007172FB">
      <w:pPr>
        <w:pStyle w:val="Akapitzlist"/>
        <w:numPr>
          <w:ilvl w:val="0"/>
          <w:numId w:val="2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Jakie zapisy w regulaminie pracy dają prawo do zmiany grafików w trakcie ich obowiązywania? </w:t>
      </w:r>
    </w:p>
    <w:p w14:paraId="2286A02E" w14:textId="77777777" w:rsidR="007172FB" w:rsidRPr="00F71DE4" w:rsidRDefault="007172FB" w:rsidP="007172FB">
      <w:pPr>
        <w:spacing w:line="240" w:lineRule="auto"/>
        <w:rPr>
          <w:rFonts w:asciiTheme="minorHAnsi" w:hAnsiTheme="minorHAnsi"/>
        </w:rPr>
      </w:pPr>
      <w:r w:rsidRPr="00F71DE4">
        <w:rPr>
          <w:rFonts w:asciiTheme="minorHAnsi" w:hAnsiTheme="minorHAnsi"/>
          <w:b/>
        </w:rPr>
        <w:t xml:space="preserve">Planowanie czasu pracy </w:t>
      </w:r>
    </w:p>
    <w:p w14:paraId="21BBD63C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Kto ma obowiązek tworzenia harmonogramów czasu pracy.</w:t>
      </w:r>
    </w:p>
    <w:p w14:paraId="3E168740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 jakiej formie należy sporządzić harmonogram.</w:t>
      </w:r>
    </w:p>
    <w:p w14:paraId="014F78B9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można zmieniać harmonogram w trakcie jego obowiązywania – stanowisko PIP</w:t>
      </w:r>
    </w:p>
    <w:p w14:paraId="60D6F5D8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Przechowywanie harmonogramów czasu pracy.</w:t>
      </w:r>
    </w:p>
    <w:p w14:paraId="31A258DB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Harmonogram czasu pracy a rozkład czasu pracy pracownika.</w:t>
      </w:r>
    </w:p>
    <w:p w14:paraId="3C379264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trzeba tworzyć grafiki dla pracowników zatrudnionych w niepełnym wymiarze czasu pracy.</w:t>
      </w:r>
    </w:p>
    <w:p w14:paraId="3AF7CF16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Błędy w tworzeniu grafików dla pracowników zatrudnionych w równoważnym systemie czasu pracy.</w:t>
      </w:r>
    </w:p>
    <w:p w14:paraId="4FD040C7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Najczęstsze błędy w grafikach czasu pracy.</w:t>
      </w:r>
    </w:p>
    <w:p w14:paraId="0351FE92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Odpoczynki dobowe i tygodniowe – jak prawidłowo liczyć i planować. </w:t>
      </w:r>
    </w:p>
    <w:p w14:paraId="7B9FC635" w14:textId="77777777" w:rsidR="007172FB" w:rsidRPr="00F71DE4" w:rsidRDefault="007172FB" w:rsidP="007172FB">
      <w:pPr>
        <w:pStyle w:val="Akapitzlist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Tworzenie grafików – zajęcia praktyczne.</w:t>
      </w:r>
    </w:p>
    <w:p w14:paraId="3B83CEAD" w14:textId="77777777" w:rsidR="007172FB" w:rsidRPr="00F71DE4" w:rsidRDefault="007172FB" w:rsidP="007172FB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>Okresy rozliczeniowe a planowanie grafików</w:t>
      </w:r>
    </w:p>
    <w:p w14:paraId="4A9C9126" w14:textId="77777777" w:rsidR="007172FB" w:rsidRPr="00F71DE4" w:rsidRDefault="007172FB" w:rsidP="007172FB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można legalnie naruszać przeciętnie pięciodniowy tydzień pracy planując grafik.</w:t>
      </w:r>
    </w:p>
    <w:p w14:paraId="73793186" w14:textId="77777777" w:rsidR="007172FB" w:rsidRPr="00F71DE4" w:rsidRDefault="007172FB" w:rsidP="007172FB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należy oddać dni wolne za pracę w soboty i niedziele w okresie rozliczeniowym, a kiedy można to zgodnie z prawem zrobić w kolejnych okresach.</w:t>
      </w:r>
    </w:p>
    <w:p w14:paraId="0B6DCFE7" w14:textId="77777777" w:rsidR="007172FB" w:rsidRPr="00F71DE4" w:rsidRDefault="007172FB" w:rsidP="007172FB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Przedłużenie okresu rozliczeniowego do 12 miesięcy – co to daje przy planowaniu czasu pracy.</w:t>
      </w:r>
    </w:p>
    <w:p w14:paraId="0ECD8BE4" w14:textId="77777777" w:rsidR="007172FB" w:rsidRPr="00F71DE4" w:rsidRDefault="007172FB" w:rsidP="007172FB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Ustalanie początkowych i końcowych dat obowiązywania okresu rozliczeniowego.</w:t>
      </w:r>
    </w:p>
    <w:p w14:paraId="7E7C5B6D" w14:textId="77777777" w:rsidR="007172FB" w:rsidRPr="00F71DE4" w:rsidRDefault="007172FB" w:rsidP="007172FB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Wady i zalety długich okresów rozliczeniowych przy planowaniu czasu pracy.</w:t>
      </w:r>
    </w:p>
    <w:p w14:paraId="03CC6E3F" w14:textId="77777777" w:rsidR="007172FB" w:rsidRPr="00F71DE4" w:rsidRDefault="007172FB" w:rsidP="007172FB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Ustalenie najkorzystniejszych okresów rozliczeniowych czasu pracy uczestników szkolenia.</w:t>
      </w:r>
    </w:p>
    <w:p w14:paraId="54AE0DEC" w14:textId="77777777" w:rsidR="007172FB" w:rsidRPr="00F71DE4" w:rsidRDefault="007172FB" w:rsidP="007172FB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>Doba pracownicza – jak planować by nie naruszyć przepisów.</w:t>
      </w:r>
    </w:p>
    <w:p w14:paraId="345908ED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Przekroczenie normy dobowej, a brak konieczności wypłacania nadgodzin.</w:t>
      </w:r>
    </w:p>
    <w:p w14:paraId="56B83F0B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Doba pracownicza po nowelizacji K.p.</w:t>
      </w:r>
    </w:p>
    <w:p w14:paraId="755765C1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Ruchome rozkłady czasu pracy – jak prawidłowo wprowadzić i uniknąć wykroczeń za naruszenie doby pracowniczej</w:t>
      </w:r>
    </w:p>
    <w:p w14:paraId="34E7985F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Planowanie pracy w poszczególnych systemach czasu pracy. </w:t>
      </w:r>
    </w:p>
    <w:p w14:paraId="33CD46B6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Odpoczynki dobowe i tygodniowe w grafikach czasu pracy.</w:t>
      </w:r>
    </w:p>
    <w:p w14:paraId="651E718E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Sposób obliczania przeciętnej tygodniowej normy czasu pracy.</w:t>
      </w:r>
    </w:p>
    <w:p w14:paraId="5BF752B0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Kontrola PIP w zakresie prawidłowego planowania czasu pracy pracowników.</w:t>
      </w:r>
    </w:p>
    <w:p w14:paraId="3A2C1EAD" w14:textId="77777777" w:rsidR="007172FB" w:rsidRPr="00F71DE4" w:rsidRDefault="007172FB" w:rsidP="007172FB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Ustalanie grafików dla ruchomego rozkładu czasu pracy – zajęcia praktyczne.</w:t>
      </w:r>
    </w:p>
    <w:p w14:paraId="49A1AC89" w14:textId="77777777" w:rsidR="007172FB" w:rsidRPr="00F71DE4" w:rsidRDefault="007172FB" w:rsidP="007172FB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>Wyjścia osobiste pracowników a grafiki</w:t>
      </w:r>
    </w:p>
    <w:p w14:paraId="5A64EDDE" w14:textId="77777777" w:rsidR="007172FB" w:rsidRPr="00F71DE4" w:rsidRDefault="007172FB" w:rsidP="007172FB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Legalne odrabianie wyjść osobistych pracowników.</w:t>
      </w:r>
    </w:p>
    <w:p w14:paraId="6D063F47" w14:textId="77777777" w:rsidR="007172FB" w:rsidRPr="00F71DE4" w:rsidRDefault="007172FB" w:rsidP="007172FB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Planowanie wyjść osobistych w grafiku – czy to prawidłowe?</w:t>
      </w:r>
    </w:p>
    <w:p w14:paraId="23B67AA2" w14:textId="77777777" w:rsidR="007172FB" w:rsidRPr="00F71DE4" w:rsidRDefault="007172FB" w:rsidP="007172FB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Ewidencja czasu pracy w zakresie wyjść osobistych.</w:t>
      </w:r>
    </w:p>
    <w:p w14:paraId="2A8B6BCC" w14:textId="77777777" w:rsidR="007172FB" w:rsidRPr="00F71DE4" w:rsidRDefault="007172FB" w:rsidP="007172FB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Odrabianie wyjść osobistych – ćwiczenia praktyczne.</w:t>
      </w:r>
    </w:p>
    <w:p w14:paraId="41B34DDF" w14:textId="77777777" w:rsidR="007172FB" w:rsidRPr="00F71DE4" w:rsidRDefault="007172FB" w:rsidP="007172FB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Odliczanie wyjść osobistych z urlopu wypoczynkowego – czy to legalne?</w:t>
      </w:r>
    </w:p>
    <w:p w14:paraId="16BF38E9" w14:textId="77777777" w:rsidR="007172FB" w:rsidRPr="00F71DE4" w:rsidRDefault="007172FB" w:rsidP="007172FB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Wymogi formalne dla wyjścia osobistego.</w:t>
      </w:r>
    </w:p>
    <w:p w14:paraId="40F6EE67" w14:textId="77777777" w:rsidR="007172FB" w:rsidRPr="00F71DE4" w:rsidRDefault="007172FB" w:rsidP="007172FB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udzielać wyjść osobistych gdy nie ma możliwości ich odrobienia.</w:t>
      </w:r>
    </w:p>
    <w:p w14:paraId="5C24C241" w14:textId="77777777" w:rsidR="007172FB" w:rsidRPr="00F71DE4" w:rsidRDefault="007172FB" w:rsidP="007172FB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F71DE4">
        <w:rPr>
          <w:rFonts w:asciiTheme="minorHAnsi" w:eastAsia="Times New Roman" w:hAnsiTheme="minorHAnsi" w:cs="Arial"/>
          <w:b/>
          <w:lang w:eastAsia="pl-PL"/>
        </w:rPr>
        <w:t>Podróże służbowe w grafiku?</w:t>
      </w:r>
    </w:p>
    <w:p w14:paraId="093D137B" w14:textId="77777777" w:rsidR="007172FB" w:rsidRPr="00F71DE4" w:rsidRDefault="007172FB" w:rsidP="007172FB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Jak planować czas pracy gdy pracownik wyjeżdża w podróż służbową. </w:t>
      </w:r>
    </w:p>
    <w:p w14:paraId="0720FD53" w14:textId="77777777" w:rsidR="007172FB" w:rsidRPr="00F71DE4" w:rsidRDefault="007172FB" w:rsidP="007172FB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Jak planować podróż służbową w poszczególnych systemach czasu pracy.</w:t>
      </w:r>
    </w:p>
    <w:p w14:paraId="17A31001" w14:textId="77777777" w:rsidR="007172FB" w:rsidRPr="00F71DE4" w:rsidRDefault="007172FB" w:rsidP="007172FB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Rozliczenie podróży służbowej w zależności od środka transportu.</w:t>
      </w:r>
    </w:p>
    <w:p w14:paraId="65A9A857" w14:textId="77777777" w:rsidR="007172FB" w:rsidRPr="00F71DE4" w:rsidRDefault="007172FB" w:rsidP="007172FB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Podróż służbowa w dniu wolnym od pracy. </w:t>
      </w:r>
    </w:p>
    <w:p w14:paraId="38ABF15D" w14:textId="77777777" w:rsidR="007172FB" w:rsidRPr="00F71DE4" w:rsidRDefault="007172FB" w:rsidP="007172FB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Kogo można wydelegować w podróż samochodem prywatnym lub służbowym.</w:t>
      </w:r>
    </w:p>
    <w:p w14:paraId="37575BDF" w14:textId="77777777" w:rsidR="007172FB" w:rsidRPr="00F71DE4" w:rsidRDefault="007172FB" w:rsidP="007172FB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 xml:space="preserve">Dyżur </w:t>
      </w:r>
    </w:p>
    <w:p w14:paraId="2D6C40BF" w14:textId="77777777" w:rsidR="007172FB" w:rsidRDefault="007172FB" w:rsidP="007172FB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Czy grafik dyżurów należy przechowywać w indywidualnej dokumentacji ze stosunku pracy od 2019 r. </w:t>
      </w:r>
    </w:p>
    <w:p w14:paraId="2CFCA4D9" w14:textId="77777777" w:rsidR="007172FB" w:rsidRPr="00F71DE4" w:rsidRDefault="007172FB" w:rsidP="007172FB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Jak prawidłowo planować dyżur weekendowy pracowników. </w:t>
      </w:r>
    </w:p>
    <w:p w14:paraId="734CDAEA" w14:textId="77777777" w:rsidR="007172FB" w:rsidRPr="00F71DE4" w:rsidRDefault="007172FB" w:rsidP="007172FB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za 4 godzinny dyżur w sobotę oddać cały dzień wolny czy tylko 4 godziny.</w:t>
      </w:r>
    </w:p>
    <w:p w14:paraId="66774B27" w14:textId="77777777" w:rsidR="007172FB" w:rsidRPr="00F71DE4" w:rsidRDefault="007172FB" w:rsidP="007172FB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Jak rekompensować dyżur pełniony w niedzielę. </w:t>
      </w:r>
    </w:p>
    <w:p w14:paraId="098AF2A9" w14:textId="77777777" w:rsidR="007172FB" w:rsidRPr="00F71DE4" w:rsidRDefault="007172FB" w:rsidP="007172FB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dyżur będzie naruszał odpoczynek dobowy lub tygodniowy pracowników.</w:t>
      </w:r>
    </w:p>
    <w:p w14:paraId="328BE88E" w14:textId="77777777" w:rsidR="007172FB" w:rsidRPr="00F71DE4" w:rsidRDefault="007172FB" w:rsidP="007172FB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F71DE4">
        <w:rPr>
          <w:rFonts w:asciiTheme="minorHAnsi" w:eastAsia="Times New Roman" w:hAnsiTheme="minorHAnsi" w:cs="Arial"/>
          <w:b/>
          <w:lang w:eastAsia="pl-PL"/>
        </w:rPr>
        <w:t xml:space="preserve">Zagadnienia szczegółowe </w:t>
      </w:r>
    </w:p>
    <w:p w14:paraId="3C655B0A" w14:textId="77777777" w:rsidR="007172FB" w:rsidRPr="00F71DE4" w:rsidRDefault="007172FB" w:rsidP="007172FB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Rekompensata godzin nadliczbowych czasem wolnym lub wynagrodzeniem.</w:t>
      </w:r>
    </w:p>
    <w:p w14:paraId="1762651A" w14:textId="77777777" w:rsidR="007172FB" w:rsidRPr="00F71DE4" w:rsidRDefault="007172FB" w:rsidP="007172FB">
      <w:pPr>
        <w:pStyle w:val="Akapitzlist"/>
        <w:numPr>
          <w:ilvl w:val="0"/>
          <w:numId w:val="2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Kiedy należy oddać wolne za nadgodziny w tym samym okresie rozliczeniowym a kiedy można przełożyć to na kolejny.</w:t>
      </w:r>
    </w:p>
    <w:p w14:paraId="34CD6173" w14:textId="77777777" w:rsidR="007172FB" w:rsidRPr="00F71DE4" w:rsidRDefault="007172FB" w:rsidP="007172FB">
      <w:pPr>
        <w:pStyle w:val="Akapitzlist"/>
        <w:numPr>
          <w:ilvl w:val="0"/>
          <w:numId w:val="2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Kogo Inspektor Pracy uzna winnym naruszenia przepisów o czasie pracy. </w:t>
      </w:r>
    </w:p>
    <w:p w14:paraId="46204BCC" w14:textId="77777777" w:rsidR="007172FB" w:rsidRPr="00F71DE4" w:rsidRDefault="007172FB" w:rsidP="007172FB">
      <w:pPr>
        <w:pStyle w:val="Akapitzlist"/>
        <w:numPr>
          <w:ilvl w:val="0"/>
          <w:numId w:val="2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Jak prawidłowo wydłużyć czas pracy niepełnosprawnego ze znacznym lub umiarkowanym stopniem do 8 godzin.</w:t>
      </w:r>
    </w:p>
    <w:p w14:paraId="6008B4D6" w14:textId="77777777" w:rsidR="007172FB" w:rsidRPr="00F71DE4" w:rsidRDefault="007172FB" w:rsidP="007172FB">
      <w:pPr>
        <w:pStyle w:val="Akapitzlist"/>
        <w:numPr>
          <w:ilvl w:val="0"/>
          <w:numId w:val="2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Kiedy nie obowiązuje co 4 niedziela wolna od pracy.  </w:t>
      </w:r>
    </w:p>
    <w:p w14:paraId="0EFEB0CC" w14:textId="77777777" w:rsidR="00C606B4" w:rsidRDefault="00C606B4" w:rsidP="00A72D2F"/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810D1D" w14:paraId="6E42C414" w14:textId="77777777" w:rsidTr="00531CDF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2BB1" w14:textId="77777777" w:rsidR="00810D1D" w:rsidRDefault="00810D1D" w:rsidP="00531CDF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2861E3D" w14:textId="77777777" w:rsidR="00810D1D" w:rsidRDefault="001B02E6" w:rsidP="00531CDF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12691CC5" w14:textId="77777777" w:rsidR="00B94714" w:rsidRDefault="00810D1D" w:rsidP="00A44235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B94714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F220" w14:textId="77777777" w:rsidR="001B1ADC" w:rsidRDefault="001B1ADC">
      <w:pPr>
        <w:spacing w:after="0" w:line="240" w:lineRule="auto"/>
      </w:pPr>
      <w:r>
        <w:separator/>
      </w:r>
    </w:p>
  </w:endnote>
  <w:endnote w:type="continuationSeparator" w:id="0">
    <w:p w14:paraId="08D12BF5" w14:textId="77777777" w:rsidR="001B1ADC" w:rsidRDefault="001B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75D5" w14:textId="77777777" w:rsidR="001B1ADC" w:rsidRDefault="001B1A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96A818" w14:textId="77777777" w:rsidR="001B1ADC" w:rsidRDefault="001B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3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1C8C"/>
    <w:multiLevelType w:val="multilevel"/>
    <w:tmpl w:val="D4764EF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24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9536C78"/>
    <w:multiLevelType w:val="hybridMultilevel"/>
    <w:tmpl w:val="02B8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4"/>
  </w:num>
  <w:num w:numId="7">
    <w:abstractNumId w:val="22"/>
  </w:num>
  <w:num w:numId="8">
    <w:abstractNumId w:val="29"/>
  </w:num>
  <w:num w:numId="9">
    <w:abstractNumId w:val="23"/>
  </w:num>
  <w:num w:numId="10">
    <w:abstractNumId w:val="5"/>
  </w:num>
  <w:num w:numId="11">
    <w:abstractNumId w:val="0"/>
  </w:num>
  <w:num w:numId="12">
    <w:abstractNumId w:val="3"/>
  </w:num>
  <w:num w:numId="13">
    <w:abstractNumId w:val="27"/>
  </w:num>
  <w:num w:numId="14">
    <w:abstractNumId w:val="2"/>
  </w:num>
  <w:num w:numId="15">
    <w:abstractNumId w:val="1"/>
  </w:num>
  <w:num w:numId="16">
    <w:abstractNumId w:val="20"/>
  </w:num>
  <w:num w:numId="17">
    <w:abstractNumId w:val="19"/>
  </w:num>
  <w:num w:numId="18">
    <w:abstractNumId w:val="18"/>
  </w:num>
  <w:num w:numId="19">
    <w:abstractNumId w:val="28"/>
  </w:num>
  <w:num w:numId="20">
    <w:abstractNumId w:val="16"/>
  </w:num>
  <w:num w:numId="21">
    <w:abstractNumId w:val="14"/>
  </w:num>
  <w:num w:numId="22">
    <w:abstractNumId w:val="6"/>
  </w:num>
  <w:num w:numId="23">
    <w:abstractNumId w:val="7"/>
  </w:num>
  <w:num w:numId="24">
    <w:abstractNumId w:val="30"/>
  </w:num>
  <w:num w:numId="25">
    <w:abstractNumId w:val="26"/>
  </w:num>
  <w:num w:numId="26">
    <w:abstractNumId w:val="4"/>
  </w:num>
  <w:num w:numId="27">
    <w:abstractNumId w:val="9"/>
  </w:num>
  <w:num w:numId="28">
    <w:abstractNumId w:val="8"/>
  </w:num>
  <w:num w:numId="29">
    <w:abstractNumId w:val="21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1B16"/>
    <w:rsid w:val="000274FB"/>
    <w:rsid w:val="000334D2"/>
    <w:rsid w:val="000344A8"/>
    <w:rsid w:val="0004795D"/>
    <w:rsid w:val="000546B5"/>
    <w:rsid w:val="00054BEC"/>
    <w:rsid w:val="00055166"/>
    <w:rsid w:val="00061CAC"/>
    <w:rsid w:val="00067172"/>
    <w:rsid w:val="000A0CD5"/>
    <w:rsid w:val="000B1472"/>
    <w:rsid w:val="000B2AEC"/>
    <w:rsid w:val="000E7CDB"/>
    <w:rsid w:val="00101B66"/>
    <w:rsid w:val="00101BAF"/>
    <w:rsid w:val="00102564"/>
    <w:rsid w:val="00111385"/>
    <w:rsid w:val="001213EA"/>
    <w:rsid w:val="00131B39"/>
    <w:rsid w:val="0013631B"/>
    <w:rsid w:val="00145386"/>
    <w:rsid w:val="00145DC4"/>
    <w:rsid w:val="0015436E"/>
    <w:rsid w:val="00154667"/>
    <w:rsid w:val="0015789E"/>
    <w:rsid w:val="00160858"/>
    <w:rsid w:val="00161532"/>
    <w:rsid w:val="001808C4"/>
    <w:rsid w:val="001817B0"/>
    <w:rsid w:val="001830B6"/>
    <w:rsid w:val="0019350D"/>
    <w:rsid w:val="001A0E52"/>
    <w:rsid w:val="001A6FDB"/>
    <w:rsid w:val="001B02E6"/>
    <w:rsid w:val="001B0E6D"/>
    <w:rsid w:val="001B1ADC"/>
    <w:rsid w:val="001B1CFD"/>
    <w:rsid w:val="001D78F2"/>
    <w:rsid w:val="001F6B52"/>
    <w:rsid w:val="00201190"/>
    <w:rsid w:val="00203167"/>
    <w:rsid w:val="00206FFF"/>
    <w:rsid w:val="00211378"/>
    <w:rsid w:val="0021245F"/>
    <w:rsid w:val="002260D6"/>
    <w:rsid w:val="00232035"/>
    <w:rsid w:val="0023308F"/>
    <w:rsid w:val="002369BE"/>
    <w:rsid w:val="00252820"/>
    <w:rsid w:val="002550A2"/>
    <w:rsid w:val="002620F4"/>
    <w:rsid w:val="00267941"/>
    <w:rsid w:val="00272683"/>
    <w:rsid w:val="002B3C27"/>
    <w:rsid w:val="002B4780"/>
    <w:rsid w:val="002B49DE"/>
    <w:rsid w:val="002B580B"/>
    <w:rsid w:val="002C4B80"/>
    <w:rsid w:val="002E36F8"/>
    <w:rsid w:val="002F112C"/>
    <w:rsid w:val="00307F3C"/>
    <w:rsid w:val="0031286B"/>
    <w:rsid w:val="003146DA"/>
    <w:rsid w:val="003343EE"/>
    <w:rsid w:val="00362A9F"/>
    <w:rsid w:val="00372125"/>
    <w:rsid w:val="00383172"/>
    <w:rsid w:val="00385AD6"/>
    <w:rsid w:val="00387B48"/>
    <w:rsid w:val="00392761"/>
    <w:rsid w:val="003A1C3A"/>
    <w:rsid w:val="003A2890"/>
    <w:rsid w:val="003A2CC3"/>
    <w:rsid w:val="003A3740"/>
    <w:rsid w:val="003A54C9"/>
    <w:rsid w:val="003A553E"/>
    <w:rsid w:val="003D28CB"/>
    <w:rsid w:val="003D547D"/>
    <w:rsid w:val="003D7D00"/>
    <w:rsid w:val="003E216E"/>
    <w:rsid w:val="003E23AD"/>
    <w:rsid w:val="00417BBB"/>
    <w:rsid w:val="00425759"/>
    <w:rsid w:val="00430D4C"/>
    <w:rsid w:val="00431CC6"/>
    <w:rsid w:val="004403B3"/>
    <w:rsid w:val="00446635"/>
    <w:rsid w:val="004478F2"/>
    <w:rsid w:val="00454ABC"/>
    <w:rsid w:val="0046051C"/>
    <w:rsid w:val="004628E5"/>
    <w:rsid w:val="0048310A"/>
    <w:rsid w:val="0049572C"/>
    <w:rsid w:val="004960EC"/>
    <w:rsid w:val="004B40A7"/>
    <w:rsid w:val="004B639A"/>
    <w:rsid w:val="004B7A07"/>
    <w:rsid w:val="004C5428"/>
    <w:rsid w:val="004F51B8"/>
    <w:rsid w:val="00500F76"/>
    <w:rsid w:val="00517260"/>
    <w:rsid w:val="005235F2"/>
    <w:rsid w:val="00523A37"/>
    <w:rsid w:val="00531CDF"/>
    <w:rsid w:val="00537C3F"/>
    <w:rsid w:val="005572D2"/>
    <w:rsid w:val="00580879"/>
    <w:rsid w:val="00584382"/>
    <w:rsid w:val="00584E3C"/>
    <w:rsid w:val="00597CB4"/>
    <w:rsid w:val="005C409B"/>
    <w:rsid w:val="00600681"/>
    <w:rsid w:val="006213DF"/>
    <w:rsid w:val="00624CF1"/>
    <w:rsid w:val="00640B30"/>
    <w:rsid w:val="00665B82"/>
    <w:rsid w:val="006777C5"/>
    <w:rsid w:val="00682402"/>
    <w:rsid w:val="006A143D"/>
    <w:rsid w:val="006A675B"/>
    <w:rsid w:val="006B650F"/>
    <w:rsid w:val="006D059B"/>
    <w:rsid w:val="006D277F"/>
    <w:rsid w:val="006E1F62"/>
    <w:rsid w:val="006E469A"/>
    <w:rsid w:val="006F250E"/>
    <w:rsid w:val="006F272E"/>
    <w:rsid w:val="006F546D"/>
    <w:rsid w:val="00707D0F"/>
    <w:rsid w:val="00716BB8"/>
    <w:rsid w:val="007172FB"/>
    <w:rsid w:val="007247C3"/>
    <w:rsid w:val="007260E7"/>
    <w:rsid w:val="00742012"/>
    <w:rsid w:val="007563C8"/>
    <w:rsid w:val="00761DBF"/>
    <w:rsid w:val="007703A0"/>
    <w:rsid w:val="007722DE"/>
    <w:rsid w:val="007A3FBA"/>
    <w:rsid w:val="007B1481"/>
    <w:rsid w:val="007B7C92"/>
    <w:rsid w:val="007C7AE9"/>
    <w:rsid w:val="007D0882"/>
    <w:rsid w:val="007D50EE"/>
    <w:rsid w:val="007D67FF"/>
    <w:rsid w:val="007F167C"/>
    <w:rsid w:val="007F2B90"/>
    <w:rsid w:val="0080547F"/>
    <w:rsid w:val="00810D1D"/>
    <w:rsid w:val="00832614"/>
    <w:rsid w:val="0084433B"/>
    <w:rsid w:val="00844D47"/>
    <w:rsid w:val="0085371F"/>
    <w:rsid w:val="0085644C"/>
    <w:rsid w:val="00857281"/>
    <w:rsid w:val="00864FAB"/>
    <w:rsid w:val="00870A68"/>
    <w:rsid w:val="00891313"/>
    <w:rsid w:val="008924A3"/>
    <w:rsid w:val="008A1AFB"/>
    <w:rsid w:val="008B1751"/>
    <w:rsid w:val="008B3300"/>
    <w:rsid w:val="008E1D63"/>
    <w:rsid w:val="008F7FB0"/>
    <w:rsid w:val="00932CA3"/>
    <w:rsid w:val="0094486B"/>
    <w:rsid w:val="00950C85"/>
    <w:rsid w:val="00990303"/>
    <w:rsid w:val="009A4566"/>
    <w:rsid w:val="009A5E5E"/>
    <w:rsid w:val="009A7323"/>
    <w:rsid w:val="009B3A82"/>
    <w:rsid w:val="009B6E59"/>
    <w:rsid w:val="009E095E"/>
    <w:rsid w:val="00A038D0"/>
    <w:rsid w:val="00A40400"/>
    <w:rsid w:val="00A44235"/>
    <w:rsid w:val="00A51F26"/>
    <w:rsid w:val="00A636FF"/>
    <w:rsid w:val="00A65195"/>
    <w:rsid w:val="00A66A54"/>
    <w:rsid w:val="00A67E13"/>
    <w:rsid w:val="00A72D2F"/>
    <w:rsid w:val="00A80665"/>
    <w:rsid w:val="00A81960"/>
    <w:rsid w:val="00A92564"/>
    <w:rsid w:val="00A93DB2"/>
    <w:rsid w:val="00A94D6B"/>
    <w:rsid w:val="00AB5F39"/>
    <w:rsid w:val="00AE7C55"/>
    <w:rsid w:val="00AF2F70"/>
    <w:rsid w:val="00B029ED"/>
    <w:rsid w:val="00B04503"/>
    <w:rsid w:val="00B07C2C"/>
    <w:rsid w:val="00B11744"/>
    <w:rsid w:val="00B14A5A"/>
    <w:rsid w:val="00B25A65"/>
    <w:rsid w:val="00B33EAC"/>
    <w:rsid w:val="00B375ED"/>
    <w:rsid w:val="00B51F68"/>
    <w:rsid w:val="00B57C38"/>
    <w:rsid w:val="00B635D9"/>
    <w:rsid w:val="00B90642"/>
    <w:rsid w:val="00B94714"/>
    <w:rsid w:val="00B9795D"/>
    <w:rsid w:val="00BB5369"/>
    <w:rsid w:val="00BD2F49"/>
    <w:rsid w:val="00BD4037"/>
    <w:rsid w:val="00BD58AB"/>
    <w:rsid w:val="00BE207D"/>
    <w:rsid w:val="00BF4E15"/>
    <w:rsid w:val="00C03D6A"/>
    <w:rsid w:val="00C07FB1"/>
    <w:rsid w:val="00C154A7"/>
    <w:rsid w:val="00C21691"/>
    <w:rsid w:val="00C26571"/>
    <w:rsid w:val="00C326DD"/>
    <w:rsid w:val="00C4233D"/>
    <w:rsid w:val="00C46A3F"/>
    <w:rsid w:val="00C50289"/>
    <w:rsid w:val="00C53B12"/>
    <w:rsid w:val="00C606B4"/>
    <w:rsid w:val="00C72093"/>
    <w:rsid w:val="00C7492B"/>
    <w:rsid w:val="00C86400"/>
    <w:rsid w:val="00CA5663"/>
    <w:rsid w:val="00CB1A43"/>
    <w:rsid w:val="00CB6AC9"/>
    <w:rsid w:val="00CB6CB0"/>
    <w:rsid w:val="00CB7C15"/>
    <w:rsid w:val="00CD2FEA"/>
    <w:rsid w:val="00CE6034"/>
    <w:rsid w:val="00CF43E4"/>
    <w:rsid w:val="00CF711B"/>
    <w:rsid w:val="00D00F62"/>
    <w:rsid w:val="00D01A96"/>
    <w:rsid w:val="00D02A54"/>
    <w:rsid w:val="00D040C1"/>
    <w:rsid w:val="00D0464F"/>
    <w:rsid w:val="00D33961"/>
    <w:rsid w:val="00D515C7"/>
    <w:rsid w:val="00D6064B"/>
    <w:rsid w:val="00D64C53"/>
    <w:rsid w:val="00D73A73"/>
    <w:rsid w:val="00D83B4B"/>
    <w:rsid w:val="00D87CBC"/>
    <w:rsid w:val="00DA7C15"/>
    <w:rsid w:val="00DA7EF8"/>
    <w:rsid w:val="00DB16C1"/>
    <w:rsid w:val="00DB57DF"/>
    <w:rsid w:val="00DC097F"/>
    <w:rsid w:val="00DE41E1"/>
    <w:rsid w:val="00E0507C"/>
    <w:rsid w:val="00E213AC"/>
    <w:rsid w:val="00E23286"/>
    <w:rsid w:val="00E26CC3"/>
    <w:rsid w:val="00E511FC"/>
    <w:rsid w:val="00E54A70"/>
    <w:rsid w:val="00E60929"/>
    <w:rsid w:val="00E67296"/>
    <w:rsid w:val="00E97F97"/>
    <w:rsid w:val="00EA6C12"/>
    <w:rsid w:val="00EB3139"/>
    <w:rsid w:val="00ED3090"/>
    <w:rsid w:val="00EE165E"/>
    <w:rsid w:val="00EE2D3F"/>
    <w:rsid w:val="00EE4298"/>
    <w:rsid w:val="00EF48E0"/>
    <w:rsid w:val="00EF794D"/>
    <w:rsid w:val="00F030C3"/>
    <w:rsid w:val="00F16DE1"/>
    <w:rsid w:val="00F40BC1"/>
    <w:rsid w:val="00F42B36"/>
    <w:rsid w:val="00F534CF"/>
    <w:rsid w:val="00F808DB"/>
    <w:rsid w:val="00F84946"/>
    <w:rsid w:val="00F863A4"/>
    <w:rsid w:val="00F9734C"/>
    <w:rsid w:val="00FA42D4"/>
    <w:rsid w:val="00FA79D3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0561"/>
  <w15:docId w15:val="{0BFED78E-B0AE-4AEF-9953-027ED7F8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kolenia-cs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 </cp:lastModifiedBy>
  <cp:revision>105</cp:revision>
  <cp:lastPrinted>2018-07-25T09:31:00Z</cp:lastPrinted>
  <dcterms:created xsi:type="dcterms:W3CDTF">2018-12-09T22:31:00Z</dcterms:created>
  <dcterms:modified xsi:type="dcterms:W3CDTF">2020-01-03T08:59:00Z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